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snapToGrid w:val="0"/>
        <w:spacing w:line="480" w:lineRule="exact"/>
        <w:jc w:val="left"/>
        <w:rPr>
          <w:rFonts w:hint="eastAsia" w:asciiTheme="majorEastAsia" w:hAnsiTheme="majorEastAsia" w:eastAsiaTheme="majorEastAsia" w:cstheme="majorEastAsia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32"/>
          <w:szCs w:val="32"/>
          <w:lang w:val="en-US" w:eastAsia="zh-CN" w:bidi="ar-SA"/>
        </w:rPr>
        <w:t>附件3：</w:t>
      </w:r>
    </w:p>
    <w:p>
      <w:pPr>
        <w:tabs>
          <w:tab w:val="left" w:pos="420"/>
        </w:tabs>
        <w:snapToGrid w:val="0"/>
        <w:spacing w:line="480" w:lineRule="exact"/>
        <w:jc w:val="center"/>
        <w:rPr>
          <w:rFonts w:hint="default" w:asciiTheme="majorEastAsia" w:hAnsiTheme="majorEastAsia" w:eastAsiaTheme="majorEastAsia" w:cstheme="majorEastAsia"/>
          <w:b/>
          <w:bCs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420"/>
        </w:tabs>
        <w:snapToGrid w:val="0"/>
        <w:spacing w:line="480" w:lineRule="exact"/>
        <w:jc w:val="center"/>
        <w:rPr>
          <w:rFonts w:hint="eastAsia" w:asciiTheme="majorEastAsia" w:hAnsiTheme="majorEastAsia" w:eastAsiaTheme="majorEastAsia" w:cstheme="majorEastAsia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32"/>
          <w:szCs w:val="32"/>
          <w:lang w:val="en-US" w:eastAsia="zh-CN" w:bidi="ar-SA"/>
        </w:rPr>
        <w:t>浙江工商大学2022年面向港澳台地区招收硕士研究生招生专业复习参考书目</w:t>
      </w:r>
    </w:p>
    <w:p>
      <w:pPr>
        <w:snapToGrid w:val="0"/>
        <w:spacing w:line="480" w:lineRule="exact"/>
        <w:jc w:val="center"/>
        <w:rPr>
          <w:rFonts w:hint="eastAsia"/>
          <w:b/>
          <w:color w:val="000000"/>
          <w:sz w:val="35"/>
        </w:rPr>
      </w:pPr>
      <w:bookmarkStart w:id="0" w:name="_GoBack"/>
      <w:bookmarkEnd w:id="0"/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1848"/>
        <w:gridCol w:w="4587"/>
        <w:gridCol w:w="3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6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招生学院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招生专业名称、代码</w:t>
            </w:r>
          </w:p>
        </w:tc>
        <w:tc>
          <w:tcPr>
            <w:tcW w:w="4587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初试复习参考书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复试复习参考书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工商管理学院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001</w:t>
            </w:r>
          </w:p>
        </w:tc>
        <w:tc>
          <w:tcPr>
            <w:tcW w:w="1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企业管理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120202</w:t>
            </w:r>
          </w:p>
        </w:tc>
        <w:tc>
          <w:tcPr>
            <w:tcW w:w="4587" w:type="dxa"/>
            <w:vAlign w:val="center"/>
          </w:tcPr>
          <w:p>
            <w:pPr>
              <w:jc w:val="both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《管理学（第2版）》 郝云宏、向荣主编，机械工业出版社，2019年1月出版</w:t>
            </w:r>
          </w:p>
        </w:tc>
        <w:tc>
          <w:tcPr>
            <w:tcW w:w="3405" w:type="dxa"/>
            <w:vAlign w:val="center"/>
          </w:tcPr>
          <w:p>
            <w:pPr>
              <w:jc w:val="both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《新编市场营销学》顾春梅主编，浙江工商大学出版社2014版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经济学院002</w:t>
            </w:r>
          </w:p>
        </w:tc>
        <w:tc>
          <w:tcPr>
            <w:tcW w:w="1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产业经济学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020205</w:t>
            </w:r>
          </w:p>
        </w:tc>
        <w:tc>
          <w:tcPr>
            <w:tcW w:w="4587" w:type="dxa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1.《西方经济学》（微观部分、宏观部分）赵英军主编，机械工业出版社，最新版；</w:t>
            </w:r>
          </w:p>
          <w:p>
            <w:pPr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2.《西方经济学》（上册、下册，马克思主义理论研究和建设工程重点教材）西方经济学编写组，高等教育出版社、人民出版社，最新版</w:t>
            </w:r>
          </w:p>
        </w:tc>
        <w:tc>
          <w:tcPr>
            <w:tcW w:w="3405" w:type="dxa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1.《产业经济学》王俊豪主编，高等教育出版社最新版</w:t>
            </w:r>
          </w:p>
          <w:p>
            <w:pPr>
              <w:jc w:val="both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2.《政治经济学》张维达主编，高等教育出版社最新版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国际商务硕士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025400</w:t>
            </w:r>
          </w:p>
        </w:tc>
        <w:tc>
          <w:tcPr>
            <w:tcW w:w="4587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有关专业学位教指委考试大纲</w:t>
            </w:r>
          </w:p>
        </w:tc>
        <w:tc>
          <w:tcPr>
            <w:tcW w:w="3405" w:type="dxa"/>
            <w:vAlign w:val="center"/>
          </w:tcPr>
          <w:p>
            <w:pPr>
              <w:pStyle w:val="2"/>
              <w:shd w:val="clear" w:color="auto" w:fill="FFFFFF"/>
              <w:spacing w:before="0" w:after="0" w:line="360" w:lineRule="atLeast"/>
              <w:rPr>
                <w:rFonts w:ascii="宋体" w:hAnsi="宋体" w:cs="宋体"/>
                <w:b w:val="0"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2"/>
                <w:sz w:val="21"/>
                <w:szCs w:val="21"/>
              </w:rPr>
              <w:t>1.《</w:t>
            </w:r>
            <w:r>
              <w:rPr>
                <w:rFonts w:ascii="宋体" w:hAnsi="宋体" w:cs="宋体"/>
                <w:b w:val="0"/>
                <w:bCs w:val="0"/>
                <w:color w:val="000000"/>
                <w:kern w:val="2"/>
                <w:sz w:val="21"/>
                <w:szCs w:val="21"/>
              </w:rPr>
              <w:t>进出口贸易实务教程（第八版）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》吴百福，格致出版社，2020年版；</w:t>
            </w:r>
          </w:p>
          <w:p>
            <w:pPr>
              <w:jc w:val="both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2.《国际企业管理（第三版）》韩震，东北财经大学出版社，2018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统计与数学学院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004</w:t>
            </w:r>
          </w:p>
        </w:tc>
        <w:tc>
          <w:tcPr>
            <w:tcW w:w="1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统计学（经济学）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0270</w:t>
            </w:r>
          </w:p>
        </w:tc>
        <w:tc>
          <w:tcPr>
            <w:tcW w:w="4587" w:type="dxa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1.《统计学(第5版)》李金昌、苏为华编著，机械工业出版社，2019年出版；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2.《国民经济核算原理与中国实践(第4版)》高敏雪主编，中国人民大学出版社，2018年出版；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3.《国民经济核算原理与中国实践(第4版)》学习指导书，高敏雪主编，中国人民大学出版社，2018年出版。</w:t>
            </w:r>
          </w:p>
        </w:tc>
        <w:tc>
          <w:tcPr>
            <w:tcW w:w="3405" w:type="dxa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01-03研究方向：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1.《统计学(第5版)》李金昌、苏为华编著，机械工业出版社，2019年出版；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2.《国民经济核算原理与中国实践(第4版)》高敏雪主编，中国人民大学出版社，2018年出版；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3.《国民经济核算原理与中国实践(第4版)》学习指导书，高敏雪主编，中国人民大学出版社，2018年出版；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4.《统计研究》、《中国统计》、《数量经济技术经济研究》、《统计与信息论坛》、《商业经济与管理》等杂志近三年的有关文章，国家统计局网站有关信息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04研究方向：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1.《大数据分析：方法与应用》王星，清华大学出版社，2013年版；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或《管理信息系统》，金海卫，浙江科学技术出版社，2004年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05研究方向：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1.《资源环境统计》高敏雪、许健，中国统计出版社，2004年版；或《环境学导论》何强、井文</w:t>
            </w:r>
            <w:r>
              <w:rPr>
                <w:rFonts w:hint="eastAsia" w:ascii="宋体" w:hAnsi="宋体" w:cs="宋体"/>
                <w:color w:val="000000"/>
              </w:rPr>
              <w:t>涌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、王翊亭编著，清华大学出版社，2004年版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06研究方向：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1.《土地统计》樊志全，地质出版社，2006年版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或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1.《土地管理学总论》，陆红生编，中国农业出版社，2007；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2.《土地利用规划学》，王万茂等主编，中国农业出版社，2010</w:t>
            </w:r>
          </w:p>
          <w:p>
            <w:pPr>
              <w:jc w:val="both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应用统计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025200</w:t>
            </w:r>
          </w:p>
        </w:tc>
        <w:tc>
          <w:tcPr>
            <w:tcW w:w="4587" w:type="dxa"/>
            <w:vAlign w:val="center"/>
          </w:tcPr>
          <w:p>
            <w:pPr>
              <w:spacing w:line="300" w:lineRule="auto"/>
              <w:jc w:val="lef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1.《统计学》李金昌 苏为华编著，机械工业出版社，第四版；</w:t>
            </w:r>
          </w:p>
          <w:p>
            <w:pPr>
              <w:spacing w:line="300" w:lineRule="auto"/>
              <w:jc w:val="lef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2.《概率论与数理统计》，陈振龙 陈宜治 龚小庆编著，浙江工商大学出版社；</w:t>
            </w:r>
          </w:p>
          <w:p>
            <w:pPr>
              <w:spacing w:line="300" w:lineRule="auto"/>
              <w:jc w:val="lef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3.《国民经济核算原理与中国实践》，高敏雪 李静萍 许健编著，中国人民大学出版社，第三版；</w:t>
            </w: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</w:rPr>
              <w:t>4.《计量经济学》孙敬水、马淑琴著，清华大学出版社，第4版。</w:t>
            </w:r>
          </w:p>
        </w:tc>
        <w:tc>
          <w:tcPr>
            <w:tcW w:w="3405" w:type="dxa"/>
            <w:vAlign w:val="top"/>
          </w:tcPr>
          <w:p>
            <w:pPr>
              <w:spacing w:line="300" w:lineRule="auto"/>
              <w:jc w:val="lef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1.《统计学》李金昌 苏为华编著，机械工业出版社，第四版；</w:t>
            </w:r>
          </w:p>
          <w:p>
            <w:pPr>
              <w:spacing w:line="300" w:lineRule="auto"/>
              <w:jc w:val="lef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2.《概率论与数理统计》，陈振龙 陈宜治 龚小庆编著，浙江工商大学出版社；</w:t>
            </w:r>
          </w:p>
          <w:p>
            <w:pPr>
              <w:spacing w:line="300" w:lineRule="auto"/>
              <w:jc w:val="lef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3.《国民经济核算原理与中国实践》，高敏雪 李静萍 许健编著，中国人民大学出版社，第三版；</w:t>
            </w:r>
          </w:p>
          <w:p>
            <w:pPr>
              <w:spacing w:line="300" w:lineRule="auto"/>
              <w:jc w:val="lef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4.《计量经济学》孙敬水、马淑琴著，清华大学出版社，第4版。</w:t>
            </w:r>
          </w:p>
          <w:p>
            <w:pPr>
              <w:spacing w:line="360" w:lineRule="exact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5.《统计研究》《中国统计》《统计信息论坛》等杂志近5年的有关文章，国家统计局网站有关信息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法学院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（含法律硕士教育中心）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007</w:t>
            </w:r>
          </w:p>
        </w:tc>
        <w:tc>
          <w:tcPr>
            <w:tcW w:w="1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国际法学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030109</w:t>
            </w:r>
          </w:p>
        </w:tc>
        <w:tc>
          <w:tcPr>
            <w:tcW w:w="4587" w:type="dxa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1.《法理学》（第三版、第五版）张文显主编，高等教育出版社、北京大学出版社，2007年、2018年版；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2.《宪法》（第五版）许崇德主编，中国人民大学出版社，2014年版；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3.《民法》（第八版）魏振瀛主编，北京大学出版社、高等教育出版社，20</w:t>
            </w:r>
            <w:r>
              <w:rPr>
                <w:rFonts w:ascii="宋体" w:hAnsi="宋体" w:cs="宋体"/>
                <w:color w:val="000000"/>
                <w:szCs w:val="21"/>
              </w:rPr>
              <w:t>21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年版；</w:t>
            </w: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4.《刑法学》（第九版）高铭暄、马克昌主编，北京大学出版社、高等教育出版社，2019年版</w:t>
            </w:r>
          </w:p>
        </w:tc>
        <w:tc>
          <w:tcPr>
            <w:tcW w:w="3405" w:type="dxa"/>
            <w:vAlign w:val="top"/>
          </w:tcPr>
          <w:p>
            <w:pPr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1.《国际法》邵沙平主编，高等教育出版社，2017年第三版；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2.《国际私法》（第二版）韩德培主编，高等教育出版社、北京大学出版社，2007年版；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3.《国际经济法》（第二版）余劲松主编，北京大学出版社、高等教育出版社，2005年版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食品与生物工程学院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008</w:t>
            </w:r>
          </w:p>
        </w:tc>
        <w:tc>
          <w:tcPr>
            <w:tcW w:w="1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食品科学与工程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083200</w:t>
            </w:r>
          </w:p>
        </w:tc>
        <w:tc>
          <w:tcPr>
            <w:tcW w:w="4587" w:type="dxa"/>
            <w:vMerge w:val="restart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1.《普通生物化学》（第5版） 陈均辉、张冬梅主编, 高等教育出版社, 十二五普通高等教育本科国家规划教材, 出版时间2015年2月1日；</w:t>
            </w: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《微生物学教程》周德庆编，高教出版社，2011年，第三版</w:t>
            </w:r>
          </w:p>
        </w:tc>
        <w:tc>
          <w:tcPr>
            <w:tcW w:w="3405" w:type="dxa"/>
            <w:vMerge w:val="restart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1.《食品科学》（第五版）王璋、钟芳等译，中国轻工业出版社，2001年版；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2.《食品工艺学》，夏文水主编，中国轻工业出版社，2014年5月第1版；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3.《食品微生物学》，何国庆主编，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中国农业大学出版社，2016年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第3版；</w:t>
            </w:r>
          </w:p>
          <w:p>
            <w:pPr>
              <w:spacing w:line="360" w:lineRule="exact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4.《食品化学》，阚建全，中国农业大学出版社，2016年第三版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生物与医药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（食品工程领域）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086000</w:t>
            </w:r>
          </w:p>
        </w:tc>
        <w:tc>
          <w:tcPr>
            <w:tcW w:w="4587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405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外国语学院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013</w:t>
            </w:r>
          </w:p>
        </w:tc>
        <w:tc>
          <w:tcPr>
            <w:tcW w:w="1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外国语言学及应用语言学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050211</w:t>
            </w:r>
          </w:p>
        </w:tc>
        <w:tc>
          <w:tcPr>
            <w:tcW w:w="4587" w:type="dxa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综合英语：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1.《综合英语教程（1—4）》邹为诚主编，高等教育出版社，第二版；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2.《现代大学英语精读（1—4）》杨立民主编，北京外研社，第二版；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3.《高级英语》（1-2册）王立礼、张汉熙主编，外语教学与研究出版社，2011年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翻译与写作：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1.《实用翻译教程》冯庆华主编，上海外语教育出版社，2002年修订版；</w:t>
            </w:r>
          </w:p>
          <w:p>
            <w:pPr>
              <w:spacing w:line="360" w:lineRule="exact"/>
              <w:rPr>
                <w:rFonts w:hint="eastAsia" w:ascii="宋体" w:hAnsi="宋体" w:cs="宋体"/>
                <w:i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2.《商贸汉英翻译专论》刘法公主编，重庆出版社，1999年版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>（此书赠送，可电话联系函寄，邮费到付)</w:t>
            </w:r>
          </w:p>
          <w:p>
            <w:pPr>
              <w:spacing w:line="3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二外日语：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1.《新编标准日本语》（初级上到中级上）日本光村图书出版社株式会社、人民教育出版社合编，最新版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二外德语：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1.《德语速成》肖佩玲、张人杰主编，外语教学与研究出版社，2006年版；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2.《新编大学德语》（1-3册）朱建华主编，外语教学与研究出版社，2010-2012年版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二外法语：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1.《新大学法语》（1-3册）李志清主编，高等教育出版社，2011年版；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2.《大学法语简明教程》薛建成主编，外语教学与研究出版社，2008年</w:t>
            </w: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二外西班牙语：</w:t>
            </w: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1.《现代西班牙语》（1-2册）董燕生、刘建主编，外语教学与研究出版社，2008年版；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2.《西班牙实用语法新编》孙义桢主编，上海外语教育出版社，2010年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05" w:type="dxa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1.《语言学教程》胡壮麟等编著，北大出版社，2001年版；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2.《翻译论集》，罗新璋、陈应年编，商务印书馆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翻译硕士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英语笔译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</w:rPr>
              <w:t>055101</w:t>
            </w:r>
          </w:p>
        </w:tc>
        <w:tc>
          <w:tcPr>
            <w:tcW w:w="4587" w:type="dxa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有关专业学位教指委考试大纲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1.《综合英语教程（1-4）》邹为诚主编，高等教育出版社，第二版；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2.《现代大学英语精读》（1-4）杨立民主编，北京外研社，第二版；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3.《高级英语》（1-2册）王立礼、张汉熙主编，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外语教学与研究出版社，2011年；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4.《实用翻译教程》冯庆华主编，上海外语教育出版社，2002年修订版；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5.《商贸汉英翻译专论》刘法公主编，重庆出版社，1999年版(此书赠送，可电话联系函寄，邮费到付)；</w:t>
            </w:r>
          </w:p>
          <w:p>
            <w:pPr>
              <w:spacing w:line="360" w:lineRule="exact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6.《英译中国现代散文选》张培基编译，上海外语教育出版社，2007年</w:t>
            </w:r>
          </w:p>
        </w:tc>
        <w:tc>
          <w:tcPr>
            <w:tcW w:w="3405" w:type="dxa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1.《实用翻译教程》冯庆华主编，上海外语教育出版社，2002年修订版；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2.《翻译概论》许均著，外语教学与研究出版社，2009年版；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3.《高级口译教程》梅德明著，外语教育出版社，2011年第4版</w:t>
            </w:r>
          </w:p>
          <w:p>
            <w:pPr>
              <w:spacing w:line="360" w:lineRule="exact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/>
    <w:sectPr>
      <w:footerReference r:id="rId3" w:type="default"/>
      <w:pgSz w:w="16838" w:h="11906" w:orient="landscape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C35F2"/>
    <w:rsid w:val="0A3B6CCB"/>
    <w:rsid w:val="0AF80CE4"/>
    <w:rsid w:val="2EAF6D2F"/>
    <w:rsid w:val="30266D8F"/>
    <w:rsid w:val="3FC86191"/>
    <w:rsid w:val="4ED55C08"/>
    <w:rsid w:val="5439645A"/>
    <w:rsid w:val="59C5577F"/>
    <w:rsid w:val="5EE05601"/>
    <w:rsid w:val="60B731B0"/>
    <w:rsid w:val="670C35F2"/>
    <w:rsid w:val="718A4220"/>
    <w:rsid w:val="71E6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2021-11-10T00:54:00Z</dcterms:created>
  <dc:creator>pc</dc:creator>
  <cp:lastModifiedBy>四木</cp:lastModifiedBy>
  <dcterms:modified xsi:type="dcterms:W3CDTF">2022-01-18T09:09:50Z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66F2E482384E48A8B0C22EE023F143B8</vt:lpwstr>
  </property>
</Properties>
</file>