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C" w:rsidRPr="00D54C33" w:rsidRDefault="00AF651C" w:rsidP="00AF651C">
      <w:pPr>
        <w:jc w:val="center"/>
        <w:rPr>
          <w:rFonts w:ascii="黑体" w:eastAsia="黑体"/>
          <w:b/>
          <w:sz w:val="32"/>
          <w:szCs w:val="32"/>
        </w:rPr>
      </w:pPr>
      <w:r w:rsidRPr="00D54C33">
        <w:rPr>
          <w:rFonts w:ascii="黑体" w:eastAsia="黑体" w:hint="eastAsia"/>
          <w:b/>
          <w:sz w:val="32"/>
          <w:szCs w:val="32"/>
        </w:rPr>
        <w:t>浙江工商大学</w:t>
      </w:r>
      <w:r w:rsidR="00816DFD">
        <w:rPr>
          <w:rFonts w:ascii="黑体" w:eastAsia="黑体" w:hint="eastAsia"/>
          <w:b/>
          <w:sz w:val="32"/>
          <w:szCs w:val="32"/>
        </w:rPr>
        <w:t>20</w:t>
      </w:r>
      <w:r w:rsidR="00C3400C">
        <w:rPr>
          <w:rFonts w:ascii="黑体" w:eastAsia="黑体" w:hint="eastAsia"/>
          <w:b/>
          <w:sz w:val="32"/>
          <w:szCs w:val="32"/>
        </w:rPr>
        <w:t>2</w:t>
      </w:r>
      <w:r w:rsidR="00BB3AEB">
        <w:rPr>
          <w:rFonts w:ascii="黑体" w:eastAsia="黑体" w:hint="eastAsia"/>
          <w:b/>
          <w:sz w:val="32"/>
          <w:szCs w:val="32"/>
        </w:rPr>
        <w:t>1</w:t>
      </w:r>
      <w:r w:rsidR="00816DFD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博士</w:t>
      </w:r>
      <w:r w:rsidRPr="00D54C33">
        <w:rPr>
          <w:rFonts w:ascii="黑体" w:eastAsia="黑体" w:hint="eastAsia"/>
          <w:b/>
          <w:sz w:val="32"/>
          <w:szCs w:val="32"/>
        </w:rPr>
        <w:t>研究生奖助体系介绍</w:t>
      </w:r>
    </w:p>
    <w:p w:rsidR="00D001C4" w:rsidRPr="00AF651C" w:rsidRDefault="00AF651C" w:rsidP="00256942">
      <w:pPr>
        <w:spacing w:afterLines="50" w:line="440" w:lineRule="atLeast"/>
        <w:ind w:firstLineChars="200" w:firstLine="420"/>
        <w:rPr>
          <w:rFonts w:ascii="宋体" w:hAnsi="宋体"/>
          <w:szCs w:val="21"/>
        </w:rPr>
      </w:pPr>
      <w:r w:rsidRPr="00AF651C">
        <w:rPr>
          <w:rFonts w:ascii="宋体" w:hAnsi="宋体" w:hint="eastAsia"/>
          <w:szCs w:val="21"/>
        </w:rPr>
        <w:t>浙江工商大学已经建立并不断完善研究生多元奖励、资助体系及配套措施，</w:t>
      </w:r>
      <w:r w:rsidRPr="00AF651C">
        <w:rPr>
          <w:rFonts w:ascii="宋体" w:hAnsi="宋体"/>
          <w:szCs w:val="21"/>
        </w:rPr>
        <w:t>研究生</w:t>
      </w:r>
      <w:r w:rsidRPr="00AF651C">
        <w:rPr>
          <w:rFonts w:ascii="宋体" w:hAnsi="宋体" w:hint="eastAsia"/>
          <w:szCs w:val="21"/>
        </w:rPr>
        <w:t>获得奖助学金的额度</w:t>
      </w:r>
      <w:r w:rsidRPr="00AF651C">
        <w:rPr>
          <w:rFonts w:ascii="宋体" w:hAnsi="宋体"/>
          <w:szCs w:val="21"/>
        </w:rPr>
        <w:t>超过应缴纳的学费</w:t>
      </w:r>
      <w:r w:rsidRPr="00AF651C">
        <w:rPr>
          <w:rFonts w:ascii="宋体" w:hAnsi="宋体" w:hint="eastAsia"/>
          <w:szCs w:val="21"/>
        </w:rPr>
        <w:t>。学校通过多种途径，在全面实行收费制度的情况下支持研究生顺利完成学业</w:t>
      </w:r>
      <w:r w:rsidRPr="00AF651C">
        <w:rPr>
          <w:rFonts w:ascii="宋体" w:hAnsi="宋体"/>
          <w:szCs w:val="21"/>
        </w:rPr>
        <w:t>。</w:t>
      </w:r>
    </w:p>
    <w:p w:rsidR="00AF651C" w:rsidRPr="00AF651C" w:rsidRDefault="00DD76B7" w:rsidP="00AF651C">
      <w:pPr>
        <w:tabs>
          <w:tab w:val="num" w:pos="846"/>
          <w:tab w:val="num" w:pos="1980"/>
        </w:tabs>
        <w:spacing w:line="360" w:lineRule="atLeast"/>
        <w:ind w:firstLine="422"/>
        <w:jc w:val="center"/>
        <w:rPr>
          <w:rFonts w:ascii="宋体" w:hAnsi="宋体"/>
          <w:b/>
          <w:szCs w:val="21"/>
        </w:rPr>
      </w:pPr>
      <w:r w:rsidRPr="00AF651C">
        <w:rPr>
          <w:rFonts w:ascii="宋体" w:hAnsi="宋体" w:hint="eastAsia"/>
          <w:b/>
          <w:szCs w:val="21"/>
        </w:rPr>
        <w:t>第一部分  奖励政策</w:t>
      </w:r>
    </w:p>
    <w:p w:rsidR="007C05B0" w:rsidRPr="00AF651C" w:rsidRDefault="007C05B0" w:rsidP="00666BA3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szCs w:val="21"/>
        </w:rPr>
      </w:pPr>
      <w:r w:rsidRPr="00AF651C">
        <w:rPr>
          <w:rFonts w:ascii="宋体" w:hAnsi="宋体" w:hint="eastAsia"/>
          <w:szCs w:val="21"/>
        </w:rPr>
        <w:t>目前，学校的奖励体系由国家奖学金、学业奖学金和其他专项奖学金构成</w:t>
      </w:r>
    </w:p>
    <w:p w:rsidR="00666BA3" w:rsidRPr="00AF651C" w:rsidRDefault="00DD76B7" w:rsidP="00666BA3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b/>
          <w:szCs w:val="21"/>
        </w:rPr>
      </w:pPr>
      <w:r w:rsidRPr="00AF651C">
        <w:rPr>
          <w:rFonts w:ascii="宋体" w:hAnsi="宋体" w:hint="eastAsia"/>
          <w:b/>
          <w:szCs w:val="21"/>
        </w:rPr>
        <w:t>一、</w:t>
      </w:r>
      <w:r w:rsidR="00666BA3" w:rsidRPr="00AF651C">
        <w:rPr>
          <w:rFonts w:ascii="宋体" w:hAnsi="宋体" w:hint="eastAsia"/>
          <w:b/>
          <w:szCs w:val="21"/>
        </w:rPr>
        <w:t>国家奖学金</w:t>
      </w:r>
    </w:p>
    <w:p w:rsidR="00666BA3" w:rsidRPr="00AF651C" w:rsidRDefault="00666BA3" w:rsidP="00666BA3">
      <w:pPr>
        <w:tabs>
          <w:tab w:val="num" w:pos="846"/>
          <w:tab w:val="num" w:pos="1980"/>
        </w:tabs>
        <w:spacing w:line="360" w:lineRule="atLeast"/>
        <w:ind w:firstLine="420"/>
        <w:rPr>
          <w:rFonts w:ascii="宋体" w:hAnsi="宋体"/>
          <w:szCs w:val="21"/>
        </w:rPr>
      </w:pPr>
      <w:r w:rsidRPr="00AF651C">
        <w:rPr>
          <w:rFonts w:ascii="宋体" w:hAnsi="宋体" w:hint="eastAsia"/>
          <w:szCs w:val="21"/>
        </w:rPr>
        <w:t>成绩突出的全日制非定向博士生，可以申请国家奖学金，奖励标准为30000元/生·学年。</w:t>
      </w:r>
    </w:p>
    <w:p w:rsidR="00DD76B7" w:rsidRPr="00AF651C" w:rsidRDefault="00DD76B7" w:rsidP="00DD76B7">
      <w:pPr>
        <w:spacing w:line="360" w:lineRule="atLeast"/>
        <w:ind w:firstLineChars="196" w:firstLine="413"/>
        <w:rPr>
          <w:rFonts w:ascii="宋体" w:hAnsi="宋体"/>
          <w:b/>
          <w:szCs w:val="21"/>
        </w:rPr>
      </w:pPr>
      <w:r w:rsidRPr="00AF651C">
        <w:rPr>
          <w:rFonts w:ascii="宋体" w:hAnsi="宋体" w:hint="eastAsia"/>
          <w:b/>
          <w:szCs w:val="21"/>
        </w:rPr>
        <w:t>二、新生学业奖学金和学年学业奖学金</w:t>
      </w:r>
    </w:p>
    <w:p w:rsidR="00551ACD" w:rsidRDefault="00DD76B7" w:rsidP="00AF651C">
      <w:pPr>
        <w:pStyle w:val="a5"/>
        <w:spacing w:before="0" w:beforeAutospacing="0" w:after="0" w:afterAutospacing="0" w:line="360" w:lineRule="atLeast"/>
        <w:ind w:firstLineChars="200" w:firstLine="420"/>
        <w:rPr>
          <w:rFonts w:cs="Times New Roman"/>
          <w:kern w:val="2"/>
          <w:sz w:val="21"/>
          <w:szCs w:val="21"/>
        </w:rPr>
      </w:pPr>
      <w:r w:rsidRPr="00AF651C">
        <w:rPr>
          <w:rFonts w:cs="Times New Roman" w:hint="eastAsia"/>
          <w:kern w:val="2"/>
          <w:sz w:val="21"/>
          <w:szCs w:val="21"/>
        </w:rPr>
        <w:t>用于资助我校纳入全国研究生招生计划、全日制（全脱产）培养、非定向就业的在校研究生。</w:t>
      </w:r>
    </w:p>
    <w:p w:rsidR="00551ACD" w:rsidRDefault="00DD76B7" w:rsidP="00AF651C">
      <w:pPr>
        <w:pStyle w:val="a5"/>
        <w:spacing w:before="0" w:beforeAutospacing="0" w:after="0" w:afterAutospacing="0" w:line="360" w:lineRule="atLeast"/>
        <w:ind w:firstLineChars="200" w:firstLine="420"/>
        <w:rPr>
          <w:rFonts w:cs="Times New Roman"/>
          <w:kern w:val="2"/>
          <w:sz w:val="21"/>
          <w:szCs w:val="21"/>
        </w:rPr>
      </w:pPr>
      <w:r w:rsidRPr="00AF651C">
        <w:rPr>
          <w:rFonts w:cs="Times New Roman" w:hint="eastAsia"/>
          <w:kern w:val="2"/>
          <w:sz w:val="21"/>
          <w:szCs w:val="21"/>
        </w:rPr>
        <w:t>新生学业奖学金发放对象为一年级博士研究生，奖励比例为100%，奖励标准为10000元/生·学年。</w:t>
      </w:r>
    </w:p>
    <w:p w:rsidR="00DD76B7" w:rsidRDefault="00DD76B7" w:rsidP="00AF651C">
      <w:pPr>
        <w:pStyle w:val="a5"/>
        <w:spacing w:before="0" w:beforeAutospacing="0" w:after="0" w:afterAutospacing="0" w:line="360" w:lineRule="atLeast"/>
        <w:ind w:firstLineChars="200" w:firstLine="420"/>
        <w:rPr>
          <w:rFonts w:cs="Times New Roman"/>
          <w:kern w:val="2"/>
          <w:sz w:val="21"/>
          <w:szCs w:val="21"/>
        </w:rPr>
      </w:pPr>
      <w:r w:rsidRPr="00AF651C">
        <w:rPr>
          <w:rFonts w:cs="Times New Roman" w:hint="eastAsia"/>
          <w:kern w:val="2"/>
          <w:sz w:val="21"/>
          <w:szCs w:val="21"/>
        </w:rPr>
        <w:t>学年学业奖学金发放对象为二年级及以上博士研究生，发放标准</w:t>
      </w:r>
      <w:r w:rsidR="00551ACD">
        <w:rPr>
          <w:rFonts w:cs="Times New Roman" w:hint="eastAsia"/>
          <w:kern w:val="2"/>
          <w:sz w:val="21"/>
          <w:szCs w:val="21"/>
        </w:rPr>
        <w:t>为</w:t>
      </w:r>
      <w:r w:rsidRPr="00AF651C">
        <w:rPr>
          <w:rFonts w:cs="Times New Roman" w:hint="eastAsia"/>
          <w:kern w:val="2"/>
          <w:sz w:val="21"/>
          <w:szCs w:val="21"/>
        </w:rPr>
        <w:t>：</w:t>
      </w:r>
      <w:r w:rsidR="00551ACD">
        <w:rPr>
          <w:rFonts w:cs="Times New Roman" w:hint="eastAsia"/>
          <w:kern w:val="2"/>
          <w:sz w:val="21"/>
          <w:szCs w:val="21"/>
        </w:rPr>
        <w:t xml:space="preserve"> </w:t>
      </w:r>
    </w:p>
    <w:tbl>
      <w:tblPr>
        <w:tblW w:w="73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875"/>
        <w:gridCol w:w="1687"/>
        <w:gridCol w:w="1993"/>
        <w:gridCol w:w="1799"/>
      </w:tblGrid>
      <w:tr w:rsidR="00551ACD" w:rsidRPr="00551ACD" w:rsidTr="00395283">
        <w:trPr>
          <w:trHeight w:val="608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b/>
                <w:kern w:val="0"/>
                <w:szCs w:val="21"/>
              </w:rPr>
              <w:t>类 别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51ACD" w:rsidRPr="00551ACD" w:rsidRDefault="00551ACD" w:rsidP="00256942">
            <w:pPr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b/>
                <w:kern w:val="0"/>
                <w:szCs w:val="21"/>
              </w:rPr>
              <w:t>等 级</w:t>
            </w:r>
          </w:p>
        </w:tc>
        <w:tc>
          <w:tcPr>
            <w:tcW w:w="1993" w:type="dxa"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b/>
                <w:kern w:val="0"/>
                <w:szCs w:val="21"/>
              </w:rPr>
              <w:t>奖励标准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b/>
                <w:kern w:val="0"/>
                <w:szCs w:val="21"/>
              </w:rPr>
              <w:t>奖励比例</w:t>
            </w:r>
          </w:p>
        </w:tc>
      </w:tr>
      <w:tr w:rsidR="00551ACD" w:rsidRPr="00551ACD" w:rsidTr="00395283">
        <w:trPr>
          <w:trHeight w:val="529"/>
          <w:jc w:val="center"/>
        </w:trPr>
        <w:tc>
          <w:tcPr>
            <w:tcW w:w="1875" w:type="dxa"/>
            <w:vMerge w:val="restart"/>
            <w:vAlign w:val="center"/>
          </w:tcPr>
          <w:p w:rsidR="00551ACD" w:rsidRPr="00551ACD" w:rsidRDefault="00551ACD" w:rsidP="00256942">
            <w:pPr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Pr="00551ACD"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一等</w:t>
            </w:r>
          </w:p>
        </w:tc>
        <w:tc>
          <w:tcPr>
            <w:tcW w:w="1993" w:type="dxa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551ACD">
              <w:rPr>
                <w:rFonts w:ascii="宋体" w:hAnsi="宋体" w:cs="宋体" w:hint="eastAsia"/>
                <w:kern w:val="0"/>
                <w:szCs w:val="21"/>
              </w:rPr>
              <w:t>000元/年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20%</w:t>
            </w:r>
          </w:p>
        </w:tc>
      </w:tr>
      <w:tr w:rsidR="00551ACD" w:rsidRPr="00551ACD" w:rsidTr="00395283">
        <w:trPr>
          <w:trHeight w:val="529"/>
          <w:jc w:val="center"/>
        </w:trPr>
        <w:tc>
          <w:tcPr>
            <w:tcW w:w="1875" w:type="dxa"/>
            <w:vMerge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二等</w:t>
            </w:r>
          </w:p>
        </w:tc>
        <w:tc>
          <w:tcPr>
            <w:tcW w:w="1993" w:type="dxa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551ACD">
              <w:rPr>
                <w:rFonts w:ascii="宋体" w:hAnsi="宋体" w:cs="宋体" w:hint="eastAsia"/>
                <w:kern w:val="0"/>
                <w:szCs w:val="21"/>
              </w:rPr>
              <w:t>000元/年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30%</w:t>
            </w:r>
          </w:p>
        </w:tc>
      </w:tr>
      <w:tr w:rsidR="00551ACD" w:rsidRPr="00551ACD" w:rsidTr="00395283">
        <w:trPr>
          <w:trHeight w:val="529"/>
          <w:jc w:val="center"/>
        </w:trPr>
        <w:tc>
          <w:tcPr>
            <w:tcW w:w="1875" w:type="dxa"/>
            <w:vMerge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三等</w:t>
            </w:r>
          </w:p>
        </w:tc>
        <w:tc>
          <w:tcPr>
            <w:tcW w:w="1993" w:type="dxa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551ACD">
              <w:rPr>
                <w:rFonts w:ascii="宋体" w:hAnsi="宋体" w:cs="宋体" w:hint="eastAsia"/>
                <w:kern w:val="0"/>
                <w:szCs w:val="21"/>
              </w:rPr>
              <w:t>000元/年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51ACD" w:rsidRPr="00551ACD" w:rsidRDefault="00551ACD" w:rsidP="00256942">
            <w:pPr>
              <w:widowControl/>
              <w:tabs>
                <w:tab w:val="left" w:pos="180"/>
                <w:tab w:val="left" w:pos="720"/>
              </w:tabs>
              <w:spacing w:afterLines="50" w:line="4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1ACD">
              <w:rPr>
                <w:rFonts w:ascii="宋体" w:hAnsi="宋体" w:cs="宋体" w:hint="eastAsia"/>
                <w:kern w:val="0"/>
                <w:szCs w:val="21"/>
              </w:rPr>
              <w:t>50%</w:t>
            </w:r>
          </w:p>
        </w:tc>
      </w:tr>
    </w:tbl>
    <w:p w:rsidR="00551ACD" w:rsidRPr="00AF651C" w:rsidRDefault="00551ACD" w:rsidP="00AF651C">
      <w:pPr>
        <w:pStyle w:val="a5"/>
        <w:spacing w:before="0" w:beforeAutospacing="0" w:after="0" w:afterAutospacing="0" w:line="360" w:lineRule="atLeast"/>
        <w:ind w:firstLineChars="200" w:firstLine="420"/>
        <w:rPr>
          <w:rFonts w:cs="Times New Roman"/>
          <w:kern w:val="2"/>
          <w:sz w:val="21"/>
          <w:szCs w:val="21"/>
        </w:rPr>
      </w:pPr>
    </w:p>
    <w:p w:rsidR="00666BA3" w:rsidRPr="00AF651C" w:rsidRDefault="00DD76B7" w:rsidP="00666BA3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b/>
          <w:szCs w:val="21"/>
        </w:rPr>
      </w:pPr>
      <w:r w:rsidRPr="00AF651C">
        <w:rPr>
          <w:rFonts w:ascii="宋体" w:hAnsi="宋体" w:hint="eastAsia"/>
          <w:b/>
          <w:szCs w:val="21"/>
        </w:rPr>
        <w:t>三、</w:t>
      </w:r>
      <w:r w:rsidR="00666BA3" w:rsidRPr="00AF651C">
        <w:rPr>
          <w:rFonts w:ascii="宋体" w:hAnsi="宋体" w:hint="eastAsia"/>
          <w:b/>
          <w:szCs w:val="21"/>
        </w:rPr>
        <w:t>其他奖学金</w:t>
      </w:r>
    </w:p>
    <w:p w:rsidR="00666BA3" w:rsidRPr="00256942" w:rsidRDefault="00666BA3" w:rsidP="00666BA3">
      <w:pPr>
        <w:tabs>
          <w:tab w:val="num" w:pos="846"/>
          <w:tab w:val="num" w:pos="1980"/>
        </w:tabs>
        <w:spacing w:line="360" w:lineRule="atLeast"/>
        <w:ind w:firstLine="420"/>
        <w:rPr>
          <w:rFonts w:ascii="宋体" w:hAnsi="宋体"/>
          <w:color w:val="FF0000"/>
          <w:szCs w:val="21"/>
        </w:rPr>
      </w:pPr>
      <w:r w:rsidRPr="00AF651C">
        <w:rPr>
          <w:rFonts w:ascii="宋体" w:hAnsi="宋体" w:hint="eastAsia"/>
          <w:szCs w:val="21"/>
        </w:rPr>
        <w:t>除以上奖助学金外，学</w:t>
      </w:r>
      <w:r w:rsidRPr="006865A1">
        <w:rPr>
          <w:rFonts w:ascii="宋体" w:hAnsi="宋体" w:hint="eastAsia"/>
          <w:szCs w:val="21"/>
        </w:rPr>
        <w:t>校还设有</w:t>
      </w:r>
      <w:r w:rsidR="00252F3A" w:rsidRPr="006865A1">
        <w:rPr>
          <w:rFonts w:ascii="宋体" w:hAnsi="宋体" w:hint="eastAsia"/>
          <w:szCs w:val="21"/>
        </w:rPr>
        <w:t>其他</w:t>
      </w:r>
      <w:r w:rsidRPr="006865A1">
        <w:rPr>
          <w:rFonts w:ascii="宋体" w:hAnsi="宋体" w:hint="eastAsia"/>
          <w:szCs w:val="21"/>
        </w:rPr>
        <w:t>专项奖学金。</w:t>
      </w:r>
      <w:r w:rsidR="00BB3AEB" w:rsidRPr="00256942">
        <w:rPr>
          <w:rFonts w:ascii="宋体" w:hAnsi="宋体" w:hint="eastAsia"/>
          <w:color w:val="FF0000"/>
          <w:szCs w:val="21"/>
        </w:rPr>
        <w:t>另，各学科/招生学院设有博士助研津贴政策。</w:t>
      </w:r>
    </w:p>
    <w:p w:rsidR="00D001C4" w:rsidRPr="00D001C4" w:rsidRDefault="00D001C4" w:rsidP="00666BA3">
      <w:pPr>
        <w:tabs>
          <w:tab w:val="num" w:pos="846"/>
          <w:tab w:val="num" w:pos="1980"/>
        </w:tabs>
        <w:spacing w:line="360" w:lineRule="atLeast"/>
        <w:ind w:firstLine="420"/>
        <w:rPr>
          <w:rFonts w:ascii="宋体" w:hAnsi="宋体"/>
          <w:szCs w:val="21"/>
        </w:rPr>
      </w:pPr>
    </w:p>
    <w:p w:rsidR="00DD76B7" w:rsidRPr="006865A1" w:rsidRDefault="00DD76B7" w:rsidP="00AF651C">
      <w:pPr>
        <w:tabs>
          <w:tab w:val="num" w:pos="846"/>
          <w:tab w:val="num" w:pos="1980"/>
        </w:tabs>
        <w:spacing w:line="360" w:lineRule="atLeast"/>
        <w:ind w:firstLine="422"/>
        <w:jc w:val="center"/>
        <w:rPr>
          <w:rFonts w:ascii="宋体" w:hAnsi="宋体"/>
          <w:b/>
          <w:szCs w:val="21"/>
        </w:rPr>
      </w:pPr>
      <w:r w:rsidRPr="006865A1">
        <w:rPr>
          <w:rFonts w:ascii="宋体" w:hAnsi="宋体" w:hint="eastAsia"/>
          <w:b/>
          <w:szCs w:val="21"/>
        </w:rPr>
        <w:t>第二部分  资助政策</w:t>
      </w:r>
    </w:p>
    <w:p w:rsidR="00591B8E" w:rsidRPr="006865A1" w:rsidRDefault="00591B8E" w:rsidP="00DD76B7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szCs w:val="21"/>
        </w:rPr>
      </w:pPr>
      <w:r w:rsidRPr="006865A1">
        <w:rPr>
          <w:rFonts w:ascii="宋体" w:hAnsi="宋体" w:hint="eastAsia"/>
          <w:szCs w:val="21"/>
        </w:rPr>
        <w:t>我校在浙江省内率先制定了研究生“三助一辅”工作实施办法和系统的研究生资助管理办法，从制度层面对研究生的资助工作进行完善，为在校研究生进行全方位资助，既助学助困，又助推能力提升。</w:t>
      </w:r>
    </w:p>
    <w:p w:rsidR="00DD76B7" w:rsidRPr="006865A1" w:rsidRDefault="00DD76B7" w:rsidP="00DD76B7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b/>
          <w:szCs w:val="21"/>
        </w:rPr>
      </w:pPr>
      <w:r w:rsidRPr="006865A1">
        <w:rPr>
          <w:rFonts w:ascii="宋体" w:hAnsi="宋体" w:hint="eastAsia"/>
          <w:b/>
          <w:szCs w:val="21"/>
        </w:rPr>
        <w:t>一、国家助学金和学校助学金</w:t>
      </w:r>
    </w:p>
    <w:p w:rsidR="00DD76B7" w:rsidRPr="006865A1" w:rsidRDefault="00DD76B7" w:rsidP="00725CED">
      <w:pPr>
        <w:spacing w:line="360" w:lineRule="atLeast"/>
        <w:ind w:firstLineChars="196" w:firstLine="412"/>
        <w:rPr>
          <w:rFonts w:ascii="宋体" w:hAnsi="宋体"/>
          <w:szCs w:val="21"/>
        </w:rPr>
      </w:pPr>
      <w:r w:rsidRPr="006865A1">
        <w:rPr>
          <w:rFonts w:ascii="宋体" w:hAnsi="宋体" w:hint="eastAsia"/>
          <w:szCs w:val="21"/>
        </w:rPr>
        <w:t>用于资助我校纳入全国研究生招生计划、全日制（全脱产）培养、非定向就业的在校研究生（有固定工资收入的除外）。国家助学金和学校助学金的资助标准均为15000元/生·学年，</w:t>
      </w:r>
      <w:r w:rsidR="009D3494" w:rsidRPr="006865A1">
        <w:rPr>
          <w:rFonts w:ascii="宋体" w:hAnsi="宋体" w:hint="eastAsia"/>
          <w:szCs w:val="21"/>
        </w:rPr>
        <w:t>学校助学金</w:t>
      </w:r>
      <w:r w:rsidR="000439F5" w:rsidRPr="000439F5">
        <w:rPr>
          <w:rFonts w:ascii="宋体" w:hAnsi="宋体" w:hint="eastAsia"/>
          <w:szCs w:val="21"/>
        </w:rPr>
        <w:t>资助标准为12000元/生·学年。</w:t>
      </w:r>
    </w:p>
    <w:p w:rsidR="00666BA3" w:rsidRPr="006865A1" w:rsidRDefault="00DD76B7" w:rsidP="00666BA3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b/>
          <w:szCs w:val="21"/>
        </w:rPr>
      </w:pPr>
      <w:r w:rsidRPr="006865A1">
        <w:rPr>
          <w:rFonts w:ascii="宋体" w:hAnsi="宋体" w:hint="eastAsia"/>
          <w:b/>
          <w:szCs w:val="21"/>
        </w:rPr>
        <w:t>二、</w:t>
      </w:r>
      <w:r w:rsidR="00666BA3" w:rsidRPr="006865A1">
        <w:rPr>
          <w:rFonts w:ascii="宋体" w:hAnsi="宋体" w:hint="eastAsia"/>
          <w:b/>
          <w:szCs w:val="21"/>
        </w:rPr>
        <w:t>“三助一辅”岗位</w:t>
      </w:r>
    </w:p>
    <w:p w:rsidR="00666BA3" w:rsidRPr="00AF651C" w:rsidRDefault="00666BA3" w:rsidP="00666BA3">
      <w:pPr>
        <w:tabs>
          <w:tab w:val="num" w:pos="846"/>
          <w:tab w:val="num" w:pos="1980"/>
        </w:tabs>
        <w:spacing w:line="360" w:lineRule="atLeast"/>
        <w:ind w:firstLine="420"/>
        <w:rPr>
          <w:rFonts w:ascii="宋体" w:hAnsi="宋体"/>
          <w:szCs w:val="21"/>
        </w:rPr>
      </w:pPr>
      <w:r w:rsidRPr="006865A1">
        <w:rPr>
          <w:rFonts w:ascii="宋体" w:hAnsi="宋体" w:hint="eastAsia"/>
          <w:szCs w:val="21"/>
        </w:rPr>
        <w:t>学校面向全日制非定向</w:t>
      </w:r>
      <w:r w:rsidRPr="00AF651C">
        <w:rPr>
          <w:rFonts w:ascii="宋体" w:hAnsi="宋体" w:hint="eastAsia"/>
          <w:szCs w:val="21"/>
        </w:rPr>
        <w:t>研究生设立“三助一辅”岗位，在校研究生可担任助研、助教、</w:t>
      </w:r>
      <w:r w:rsidRPr="00AF651C">
        <w:rPr>
          <w:rFonts w:ascii="宋体" w:hAnsi="宋体" w:hint="eastAsia"/>
          <w:szCs w:val="21"/>
        </w:rPr>
        <w:lastRenderedPageBreak/>
        <w:t>助管和学生辅导员工作。</w:t>
      </w:r>
    </w:p>
    <w:p w:rsidR="00666BA3" w:rsidRPr="00AF651C" w:rsidRDefault="00DD76B7" w:rsidP="00666BA3">
      <w:pPr>
        <w:tabs>
          <w:tab w:val="num" w:pos="846"/>
          <w:tab w:val="num" w:pos="1980"/>
        </w:tabs>
        <w:spacing w:line="360" w:lineRule="atLeast"/>
        <w:ind w:firstLine="422"/>
        <w:rPr>
          <w:rFonts w:ascii="宋体" w:hAnsi="宋体"/>
          <w:b/>
          <w:szCs w:val="21"/>
        </w:rPr>
      </w:pPr>
      <w:r w:rsidRPr="00AF651C">
        <w:rPr>
          <w:rFonts w:ascii="宋体" w:hAnsi="宋体" w:hint="eastAsia"/>
          <w:b/>
          <w:szCs w:val="21"/>
        </w:rPr>
        <w:t>三、</w:t>
      </w:r>
      <w:r w:rsidR="00666BA3" w:rsidRPr="00AF651C">
        <w:rPr>
          <w:rFonts w:ascii="宋体" w:hAnsi="宋体" w:hint="eastAsia"/>
          <w:b/>
          <w:szCs w:val="21"/>
        </w:rPr>
        <w:t>“绿色通道”制度</w:t>
      </w:r>
    </w:p>
    <w:p w:rsidR="00666BA3" w:rsidRPr="00AF651C" w:rsidRDefault="00666BA3" w:rsidP="00666BA3">
      <w:pPr>
        <w:tabs>
          <w:tab w:val="num" w:pos="846"/>
          <w:tab w:val="num" w:pos="1980"/>
        </w:tabs>
        <w:spacing w:line="360" w:lineRule="atLeast"/>
        <w:ind w:firstLine="420"/>
        <w:rPr>
          <w:rFonts w:ascii="宋体" w:hAnsi="宋体"/>
          <w:szCs w:val="21"/>
        </w:rPr>
      </w:pPr>
      <w:r w:rsidRPr="00AF651C">
        <w:rPr>
          <w:rFonts w:ascii="宋体" w:hAnsi="宋体" w:hint="eastAsia"/>
          <w:szCs w:val="21"/>
        </w:rPr>
        <w:t>确有家庭经济困难的，学校建立“绿色通道”制度，允许先入学，后缴费。新生可在户口所在地办理生源地助学贷款（办理手续比就学地贷款方便、快捷），也可入学后在学校办理就学地助学贷款。</w:t>
      </w:r>
    </w:p>
    <w:p w:rsidR="00AF651C" w:rsidRPr="00D54C33" w:rsidRDefault="00AF651C" w:rsidP="00AF651C">
      <w:pPr>
        <w:tabs>
          <w:tab w:val="num" w:pos="846"/>
          <w:tab w:val="num" w:pos="1980"/>
        </w:tabs>
        <w:spacing w:line="370" w:lineRule="exact"/>
        <w:ind w:firstLine="435"/>
        <w:rPr>
          <w:rFonts w:ascii="宋体" w:hAnsi="宋体" w:cs="Courier New"/>
          <w:szCs w:val="21"/>
        </w:rPr>
      </w:pPr>
      <w:r w:rsidRPr="00D54C33">
        <w:rPr>
          <w:rFonts w:ascii="宋体" w:hAnsi="宋体" w:hint="eastAsia"/>
        </w:rPr>
        <w:t>（注：</w:t>
      </w:r>
      <w:r w:rsidRPr="00D54C33">
        <w:rPr>
          <w:rFonts w:ascii="宋体" w:hAnsi="宋体" w:cs="Courier New" w:hint="eastAsia"/>
          <w:szCs w:val="21"/>
        </w:rPr>
        <w:t>上述政策的执行以学校文件为准；政策若有调整，以上级公布文件为准。）</w:t>
      </w:r>
    </w:p>
    <w:p w:rsidR="0024519A" w:rsidRPr="00AF651C" w:rsidRDefault="0024519A">
      <w:pPr>
        <w:rPr>
          <w:szCs w:val="21"/>
        </w:rPr>
      </w:pPr>
    </w:p>
    <w:sectPr w:rsidR="0024519A" w:rsidRPr="00AF651C" w:rsidSect="00F8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0" w:rsidRDefault="001D1930" w:rsidP="00666BA3">
      <w:r>
        <w:separator/>
      </w:r>
    </w:p>
  </w:endnote>
  <w:endnote w:type="continuationSeparator" w:id="0">
    <w:p w:rsidR="001D1930" w:rsidRDefault="001D1930" w:rsidP="0066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0" w:rsidRDefault="001D1930" w:rsidP="00666BA3">
      <w:r>
        <w:separator/>
      </w:r>
    </w:p>
  </w:footnote>
  <w:footnote w:type="continuationSeparator" w:id="0">
    <w:p w:rsidR="001D1930" w:rsidRDefault="001D1930" w:rsidP="00666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A3"/>
    <w:rsid w:val="000439F5"/>
    <w:rsid w:val="000C1141"/>
    <w:rsid w:val="000F3AA9"/>
    <w:rsid w:val="001D1930"/>
    <w:rsid w:val="00224023"/>
    <w:rsid w:val="0024519A"/>
    <w:rsid w:val="00252F3A"/>
    <w:rsid w:val="00256942"/>
    <w:rsid w:val="0038158F"/>
    <w:rsid w:val="00464BF3"/>
    <w:rsid w:val="00551ACD"/>
    <w:rsid w:val="00591B8E"/>
    <w:rsid w:val="005B5577"/>
    <w:rsid w:val="00666BA3"/>
    <w:rsid w:val="006865A1"/>
    <w:rsid w:val="00686C28"/>
    <w:rsid w:val="006F3A80"/>
    <w:rsid w:val="00725CED"/>
    <w:rsid w:val="00783300"/>
    <w:rsid w:val="007C05B0"/>
    <w:rsid w:val="00816DFD"/>
    <w:rsid w:val="00863666"/>
    <w:rsid w:val="00942536"/>
    <w:rsid w:val="009D3494"/>
    <w:rsid w:val="00A94652"/>
    <w:rsid w:val="00AF651C"/>
    <w:rsid w:val="00BB3AEB"/>
    <w:rsid w:val="00C02BD3"/>
    <w:rsid w:val="00C3400C"/>
    <w:rsid w:val="00C5355A"/>
    <w:rsid w:val="00C777BD"/>
    <w:rsid w:val="00D001C4"/>
    <w:rsid w:val="00D13BB4"/>
    <w:rsid w:val="00D47DAA"/>
    <w:rsid w:val="00D81BC8"/>
    <w:rsid w:val="00DD76B7"/>
    <w:rsid w:val="00E36264"/>
    <w:rsid w:val="00EF55FC"/>
    <w:rsid w:val="00F81758"/>
    <w:rsid w:val="00F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BA3"/>
    <w:rPr>
      <w:sz w:val="18"/>
      <w:szCs w:val="18"/>
    </w:rPr>
  </w:style>
  <w:style w:type="paragraph" w:styleId="a5">
    <w:name w:val="Normal (Web)"/>
    <w:basedOn w:val="a"/>
    <w:rsid w:val="00666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史瑶瑶</cp:lastModifiedBy>
  <cp:revision>24</cp:revision>
  <cp:lastPrinted>2017-10-18T06:49:00Z</cp:lastPrinted>
  <dcterms:created xsi:type="dcterms:W3CDTF">2017-10-18T02:33:00Z</dcterms:created>
  <dcterms:modified xsi:type="dcterms:W3CDTF">2020-11-23T01:22:00Z</dcterms:modified>
</cp:coreProperties>
</file>