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heme="majorBidi"/>
          <w:b/>
          <w:bCs/>
          <w:color w:val="auto"/>
          <w:kern w:val="2"/>
          <w:sz w:val="32"/>
          <w:szCs w:val="32"/>
          <w:highlight w:val="none"/>
          <w:lang w:val="en-US" w:eastAsia="zh-CN" w:bidi="ar-SA"/>
        </w:rPr>
      </w:pPr>
      <w:r>
        <w:rPr>
          <w:rFonts w:hint="eastAsia" w:ascii="宋体" w:hAnsi="宋体" w:eastAsia="宋体" w:cstheme="majorBidi"/>
          <w:b/>
          <w:bCs/>
          <w:color w:val="auto"/>
          <w:kern w:val="2"/>
          <w:sz w:val="32"/>
          <w:szCs w:val="32"/>
          <w:highlight w:val="none"/>
          <w:lang w:val="en-US" w:eastAsia="zh-CN" w:bidi="ar-SA"/>
        </w:rPr>
        <w:t>浙江工商大学2023年博士研究生招生专业目录</w:t>
      </w:r>
    </w:p>
    <w:p>
      <w:pPr>
        <w:spacing w:line="276" w:lineRule="auto"/>
        <w:jc w:val="center"/>
        <w:rPr>
          <w:rFonts w:ascii="宋体" w:hAnsi="宋体" w:eastAsia="宋体"/>
          <w:color w:val="auto"/>
          <w:szCs w:val="21"/>
          <w:highlight w:val="none"/>
        </w:rPr>
      </w:pP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一级学科：工商管理</w:t>
      </w:r>
    </w:p>
    <w:tbl>
      <w:tblPr>
        <w:tblStyle w:val="6"/>
        <w:tblW w:w="53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537"/>
        <w:gridCol w:w="1825"/>
        <w:gridCol w:w="863"/>
        <w:gridCol w:w="271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学院</w:t>
            </w:r>
          </w:p>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代码</w:t>
            </w:r>
          </w:p>
        </w:tc>
        <w:tc>
          <w:tcPr>
            <w:tcW w:w="3362" w:type="dxa"/>
            <w:gridSpan w:val="2"/>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招生专业代码</w:t>
            </w:r>
          </w:p>
        </w:tc>
        <w:tc>
          <w:tcPr>
            <w:tcW w:w="8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b/>
                <w:color w:val="auto"/>
                <w:szCs w:val="21"/>
                <w:highlight w:val="none"/>
              </w:rPr>
            </w:pPr>
            <w:r>
              <w:rPr>
                <w:rFonts w:hint="eastAsia" w:ascii="Times New Roman" w:hAnsi="Times New Roman"/>
                <w:b/>
                <w:color w:val="auto"/>
                <w:szCs w:val="21"/>
                <w:highlight w:val="none"/>
                <w:lang w:val="en-US" w:eastAsia="zh-CN"/>
              </w:rPr>
              <w:t>2022年实际</w:t>
            </w:r>
            <w:r>
              <w:rPr>
                <w:rFonts w:ascii="Times New Roman" w:hAnsi="Times New Roman"/>
                <w:b/>
                <w:color w:val="auto"/>
                <w:szCs w:val="21"/>
                <w:highlight w:val="none"/>
              </w:rPr>
              <w:t>招生</w:t>
            </w:r>
          </w:p>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人数</w:t>
            </w:r>
          </w:p>
        </w:tc>
        <w:tc>
          <w:tcPr>
            <w:tcW w:w="27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研究领域</w:t>
            </w:r>
          </w:p>
        </w:tc>
        <w:tc>
          <w:tcPr>
            <w:tcW w:w="18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13" w:type="dxa"/>
            <w:vMerge w:val="continue"/>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b/>
                <w:color w:val="auto"/>
                <w:szCs w:val="21"/>
                <w:highlight w:val="none"/>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一级学科</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研究方向</w:t>
            </w:r>
          </w:p>
        </w:tc>
        <w:tc>
          <w:tcPr>
            <w:tcW w:w="863" w:type="dxa"/>
            <w:vMerge w:val="continue"/>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b/>
                <w:color w:val="auto"/>
                <w:szCs w:val="21"/>
                <w:highlight w:val="none"/>
              </w:rPr>
            </w:pPr>
          </w:p>
        </w:tc>
        <w:tc>
          <w:tcPr>
            <w:tcW w:w="2712" w:type="dxa"/>
            <w:vMerge w:val="continue"/>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b/>
                <w:color w:val="auto"/>
                <w:szCs w:val="21"/>
                <w:highlight w:val="none"/>
              </w:rPr>
            </w:pPr>
          </w:p>
        </w:tc>
        <w:tc>
          <w:tcPr>
            <w:tcW w:w="1810" w:type="dxa"/>
            <w:vMerge w:val="continue"/>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1613"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工商管理学院</w:t>
            </w:r>
          </w:p>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001</w:t>
            </w:r>
          </w:p>
        </w:tc>
        <w:tc>
          <w:tcPr>
            <w:tcW w:w="1537"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工商管理</w:t>
            </w:r>
          </w:p>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1202</w:t>
            </w:r>
          </w:p>
        </w:tc>
        <w:tc>
          <w:tcPr>
            <w:tcW w:w="1825"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企业管理</w:t>
            </w:r>
          </w:p>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120202</w:t>
            </w:r>
          </w:p>
        </w:tc>
        <w:tc>
          <w:tcPr>
            <w:tcW w:w="863"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15</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Times New Roman" w:hAnsi="Times New Roman"/>
                <w:color w:val="auto"/>
                <w:szCs w:val="21"/>
                <w:highlight w:val="none"/>
              </w:rPr>
            </w:pPr>
            <w:r>
              <w:rPr>
                <w:rFonts w:ascii="Times New Roman" w:hAnsi="Times New Roman"/>
                <w:color w:val="auto"/>
                <w:szCs w:val="21"/>
                <w:highlight w:val="none"/>
              </w:rPr>
              <w:t>01</w:t>
            </w:r>
            <w:r>
              <w:rPr>
                <w:rFonts w:hint="eastAsia" w:ascii="Times New Roman" w:hAnsi="Times New Roman"/>
                <w:color w:val="auto"/>
                <w:szCs w:val="21"/>
                <w:highlight w:val="none"/>
              </w:rPr>
              <w:t>数字治理与创新战略</w:t>
            </w:r>
          </w:p>
        </w:tc>
        <w:tc>
          <w:tcPr>
            <w:tcW w:w="181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hint="default" w:ascii="Times New Roman" w:hAnsi="Times New Roman" w:eastAsiaTheme="minorEastAsia"/>
                <w:color w:val="auto"/>
                <w:highlight w:val="none"/>
                <w:lang w:val="en-US" w:eastAsia="zh-CN"/>
              </w:rPr>
            </w:pPr>
            <w:r>
              <w:rPr>
                <w:rFonts w:hint="eastAsia" w:ascii="Times New Roman" w:hAnsi="Times New Roman"/>
                <w:color w:val="auto"/>
                <w:highlight w:val="none"/>
              </w:rPr>
              <w:t>陈衍泰</w:t>
            </w:r>
          </w:p>
          <w:p>
            <w:pPr>
              <w:spacing w:line="276" w:lineRule="auto"/>
              <w:jc w:val="center"/>
              <w:rPr>
                <w:rFonts w:ascii="Times New Roman" w:hAnsi="Times New Roman"/>
                <w:color w:val="auto"/>
                <w:highlight w:val="none"/>
              </w:rPr>
            </w:pPr>
            <w:r>
              <w:rPr>
                <w:rFonts w:ascii="Times New Roman" w:hAnsi="Times New Roman"/>
                <w:color w:val="auto"/>
                <w:szCs w:val="21"/>
                <w:highlight w:val="none"/>
              </w:rPr>
              <w:t>俞荣建</w:t>
            </w:r>
          </w:p>
          <w:p>
            <w:pPr>
              <w:spacing w:line="276" w:lineRule="auto"/>
              <w:jc w:val="center"/>
              <w:rPr>
                <w:rFonts w:ascii="Times New Roman" w:hAnsi="Times New Roman"/>
                <w:color w:val="auto"/>
                <w:highlight w:val="none"/>
              </w:rPr>
            </w:pPr>
            <w:r>
              <w:rPr>
                <w:rFonts w:ascii="Times New Roman" w:hAnsi="Times New Roman"/>
                <w:color w:val="auto"/>
                <w:highlight w:val="none"/>
              </w:rPr>
              <w:t>吴  波</w:t>
            </w:r>
          </w:p>
          <w:p>
            <w:pPr>
              <w:spacing w:line="276" w:lineRule="auto"/>
              <w:jc w:val="center"/>
              <w:rPr>
                <w:rFonts w:hint="eastAsia" w:ascii="Times New Roman" w:hAnsi="Times New Roman"/>
                <w:color w:val="auto"/>
                <w:highlight w:val="none"/>
              </w:rPr>
            </w:pPr>
            <w:r>
              <w:rPr>
                <w:rFonts w:ascii="Times New Roman" w:hAnsi="Times New Roman"/>
                <w:color w:val="auto"/>
                <w:highlight w:val="none"/>
              </w:rPr>
              <w:t>孙  元</w:t>
            </w:r>
          </w:p>
          <w:p>
            <w:pPr>
              <w:spacing w:line="276" w:lineRule="auto"/>
              <w:jc w:val="center"/>
              <w:rPr>
                <w:rFonts w:hint="default" w:ascii="Times New Roman" w:hAnsi="Times New Roman" w:eastAsiaTheme="minorEastAsia"/>
                <w:color w:val="auto"/>
                <w:highlight w:val="none"/>
                <w:lang w:val="en-US" w:eastAsia="zh-CN"/>
              </w:rPr>
            </w:pPr>
            <w:r>
              <w:rPr>
                <w:rFonts w:ascii="Times New Roman" w:hAnsi="Times New Roman"/>
                <w:color w:val="auto"/>
                <w:highlight w:val="none"/>
              </w:rPr>
              <w:t>郝云宏</w:t>
            </w:r>
          </w:p>
          <w:p>
            <w:pPr>
              <w:spacing w:line="276" w:lineRule="auto"/>
              <w:jc w:val="center"/>
              <w:rPr>
                <w:rFonts w:ascii="Times New Roman" w:hAnsi="Times New Roman"/>
                <w:color w:val="auto"/>
                <w:highlight w:val="none"/>
              </w:rPr>
            </w:pPr>
            <w:r>
              <w:rPr>
                <w:rFonts w:ascii="Times New Roman" w:hAnsi="Times New Roman"/>
                <w:color w:val="auto"/>
                <w:highlight w:val="none"/>
              </w:rPr>
              <w:t>曲  亮</w:t>
            </w:r>
          </w:p>
          <w:p>
            <w:pPr>
              <w:spacing w:line="276" w:lineRule="auto"/>
              <w:jc w:val="center"/>
              <w:rPr>
                <w:rFonts w:ascii="Times New Roman" w:hAnsi="Times New Roman"/>
                <w:b/>
                <w:bCs/>
                <w:color w:val="auto"/>
                <w:szCs w:val="21"/>
                <w:highlight w:val="none"/>
              </w:rPr>
            </w:pPr>
            <w:r>
              <w:rPr>
                <w:rFonts w:ascii="Times New Roman" w:hAnsi="Times New Roman"/>
                <w:color w:val="auto"/>
                <w:highlight w:val="none"/>
              </w:rPr>
              <w:t>胡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863" w:type="dxa"/>
            <w:vMerge w:val="continue"/>
            <w:tcBorders>
              <w:left w:val="single" w:color="auto" w:sz="4" w:space="0"/>
              <w:right w:val="single" w:color="auto" w:sz="4" w:space="0"/>
            </w:tcBorders>
            <w:noWrap w:val="0"/>
            <w:vAlign w:val="center"/>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Times New Roman" w:hAnsi="Times New Roman"/>
                <w:color w:val="auto"/>
                <w:szCs w:val="21"/>
                <w:highlight w:val="none"/>
              </w:rPr>
            </w:pPr>
            <w:r>
              <w:rPr>
                <w:rFonts w:ascii="Times New Roman" w:hAnsi="Times New Roman"/>
                <w:color w:val="auto"/>
                <w:szCs w:val="21"/>
                <w:highlight w:val="none"/>
              </w:rPr>
              <w:t>02</w:t>
            </w:r>
            <w:r>
              <w:rPr>
                <w:rFonts w:hint="eastAsia" w:ascii="Times New Roman" w:hAnsi="Times New Roman"/>
                <w:color w:val="auto"/>
                <w:szCs w:val="21"/>
                <w:highlight w:val="none"/>
              </w:rPr>
              <w:t>数字组织与人力资源管理</w:t>
            </w:r>
          </w:p>
        </w:tc>
        <w:tc>
          <w:tcPr>
            <w:tcW w:w="181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金杨华、崔卫杰▲</w:t>
            </w:r>
          </w:p>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王永跃</w:t>
            </w:r>
          </w:p>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王晓辰</w:t>
            </w:r>
          </w:p>
          <w:p>
            <w:pPr>
              <w:spacing w:line="276" w:lineRule="auto"/>
              <w:jc w:val="center"/>
              <w:rPr>
                <w:rFonts w:hint="default" w:ascii="Times New Roman" w:hAnsi="Times New Roman" w:eastAsiaTheme="minorEastAsia"/>
                <w:color w:val="auto"/>
                <w:szCs w:val="21"/>
                <w:highlight w:val="none"/>
                <w:lang w:val="en-US" w:eastAsia="zh-CN"/>
              </w:rPr>
            </w:pPr>
            <w:r>
              <w:rPr>
                <w:rFonts w:ascii="Times New Roman" w:hAnsi="Times New Roman"/>
                <w:color w:val="auto"/>
                <w:szCs w:val="21"/>
                <w:highlight w:val="none"/>
              </w:rPr>
              <w:t>肖余春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86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right w:val="single" w:color="auto" w:sz="4" w:space="0"/>
            </w:tcBorders>
            <w:noWrap w:val="0"/>
            <w:vAlign w:val="center"/>
          </w:tcPr>
          <w:p>
            <w:pPr>
              <w:spacing w:line="276" w:lineRule="auto"/>
              <w:jc w:val="left"/>
              <w:rPr>
                <w:rFonts w:hint="eastAsia" w:ascii="Times New Roman" w:hAnsi="Times New Roman"/>
                <w:color w:val="auto"/>
                <w:szCs w:val="21"/>
                <w:highlight w:val="none"/>
              </w:rPr>
            </w:pPr>
            <w:r>
              <w:rPr>
                <w:rFonts w:ascii="Times New Roman" w:hAnsi="Times New Roman"/>
                <w:color w:val="auto"/>
                <w:szCs w:val="21"/>
                <w:highlight w:val="none"/>
              </w:rPr>
              <w:t>03</w:t>
            </w:r>
            <w:r>
              <w:rPr>
                <w:rFonts w:hint="eastAsia" w:ascii="Times New Roman" w:hAnsi="Times New Roman"/>
                <w:color w:val="auto"/>
                <w:szCs w:val="21"/>
                <w:highlight w:val="none"/>
              </w:rPr>
              <w:t>数字营销与营销变革</w:t>
            </w:r>
          </w:p>
        </w:tc>
        <w:tc>
          <w:tcPr>
            <w:tcW w:w="1810" w:type="dxa"/>
            <w:tcBorders>
              <w:top w:val="single" w:color="auto" w:sz="4" w:space="0"/>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范钧</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rPr>
              <w:t xml:space="preserve">严毛新 </w:t>
            </w:r>
          </w:p>
          <w:p>
            <w:pPr>
              <w:spacing w:line="276" w:lineRule="auto"/>
              <w:jc w:val="center"/>
              <w:rPr>
                <w:rFonts w:ascii="Times New Roman" w:hAnsi="Times New Roman"/>
                <w:color w:val="auto"/>
                <w:szCs w:val="21"/>
                <w:highlight w:val="none"/>
              </w:rPr>
            </w:pPr>
            <w:r>
              <w:rPr>
                <w:rFonts w:hint="eastAsia" w:ascii="Times New Roman" w:hAnsi="Times New Roman"/>
                <w:color w:val="auto"/>
                <w:szCs w:val="21"/>
                <w:highlight w:val="none"/>
              </w:rPr>
              <w:t>易开刚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continue"/>
            <w:tcBorders>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863" w:type="dxa"/>
            <w:vMerge w:val="continue"/>
            <w:tcBorders>
              <w:left w:val="single" w:color="auto" w:sz="4" w:space="0"/>
              <w:bottom w:val="single" w:color="auto" w:sz="4" w:space="0"/>
              <w:right w:val="single" w:color="auto" w:sz="4" w:space="0"/>
            </w:tcBorders>
            <w:noWrap w:val="0"/>
            <w:vAlign w:val="center"/>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Times New Roman" w:hAnsi="Times New Roman"/>
                <w:color w:val="auto"/>
                <w:szCs w:val="21"/>
                <w:highlight w:val="none"/>
              </w:rPr>
            </w:pPr>
            <w:r>
              <w:rPr>
                <w:rFonts w:ascii="Times New Roman" w:hAnsi="Times New Roman"/>
                <w:color w:val="auto"/>
                <w:szCs w:val="21"/>
                <w:highlight w:val="none"/>
              </w:rPr>
              <w:t>04电子商务与物流优化</w:t>
            </w:r>
          </w:p>
        </w:tc>
        <w:tc>
          <w:tcPr>
            <w:tcW w:w="181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hint="default" w:ascii="Times New Roman" w:hAnsi="Times New Roman" w:eastAsiaTheme="minorEastAsia"/>
                <w:color w:val="auto"/>
                <w:szCs w:val="21"/>
                <w:highlight w:val="none"/>
                <w:lang w:val="en-US" w:eastAsia="zh-CN"/>
              </w:rPr>
            </w:pPr>
            <w:r>
              <w:rPr>
                <w:rFonts w:ascii="Times New Roman" w:hAnsi="Times New Roman"/>
                <w:color w:val="auto"/>
                <w:szCs w:val="21"/>
                <w:highlight w:val="none"/>
              </w:rPr>
              <w:t>琚春华</w:t>
            </w:r>
          </w:p>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肖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bCs/>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bCs/>
                <w:color w:val="auto"/>
                <w:szCs w:val="21"/>
                <w:highlight w:val="none"/>
              </w:rPr>
            </w:pPr>
          </w:p>
        </w:tc>
        <w:tc>
          <w:tcPr>
            <w:tcW w:w="18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技术经济及管理</w:t>
            </w:r>
          </w:p>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120204</w:t>
            </w:r>
          </w:p>
        </w:tc>
        <w:tc>
          <w:tcPr>
            <w:tcW w:w="8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3</w:t>
            </w:r>
          </w:p>
        </w:tc>
        <w:tc>
          <w:tcPr>
            <w:tcW w:w="2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r>
              <w:rPr>
                <w:rFonts w:ascii="Times New Roman" w:hAnsi="Times New Roman"/>
                <w:color w:val="auto"/>
                <w:szCs w:val="21"/>
                <w:highlight w:val="none"/>
              </w:rPr>
              <w:t>01</w:t>
            </w:r>
            <w:r>
              <w:rPr>
                <w:rFonts w:hint="eastAsia" w:ascii="Times New Roman" w:hAnsi="Times New Roman"/>
                <w:color w:val="auto"/>
                <w:szCs w:val="21"/>
                <w:highlight w:val="none"/>
              </w:rPr>
              <w:t>数字创新与全球产业链创新链价值链升级</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default" w:ascii="Times New Roman" w:hAnsi="Times New Roman" w:eastAsiaTheme="minorEastAsia"/>
                <w:color w:val="auto"/>
                <w:szCs w:val="21"/>
                <w:highlight w:val="none"/>
                <w:lang w:val="en-US" w:eastAsia="zh-CN"/>
              </w:rPr>
            </w:pPr>
            <w:r>
              <w:rPr>
                <w:rFonts w:ascii="Times New Roman" w:hAnsi="Times New Roman"/>
                <w:color w:val="auto"/>
                <w:szCs w:val="21"/>
                <w:highlight w:val="none"/>
              </w:rPr>
              <w:t>俞荣建</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rPr>
              <w:t>毛基业</w:t>
            </w:r>
            <w:r>
              <w:rPr>
                <w:rFonts w:ascii="Times New Roman" w:hAnsi="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bCs/>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bCs/>
                <w:color w:val="auto"/>
                <w:szCs w:val="21"/>
                <w:highlight w:val="none"/>
              </w:rPr>
            </w:pPr>
          </w:p>
        </w:tc>
        <w:tc>
          <w:tcPr>
            <w:tcW w:w="1825" w:type="dxa"/>
            <w:vMerge w:val="continue"/>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bCs/>
                <w:color w:val="auto"/>
                <w:szCs w:val="21"/>
                <w:highlight w:val="none"/>
              </w:rPr>
            </w:pPr>
          </w:p>
        </w:tc>
        <w:tc>
          <w:tcPr>
            <w:tcW w:w="863" w:type="dxa"/>
            <w:vMerge w:val="continue"/>
            <w:tcBorders>
              <w:top w:val="single" w:color="auto" w:sz="4" w:space="0"/>
              <w:left w:val="single" w:color="auto" w:sz="4" w:space="0"/>
              <w:bottom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r>
              <w:rPr>
                <w:rFonts w:ascii="Times New Roman" w:hAnsi="Times New Roman"/>
                <w:color w:val="auto"/>
                <w:szCs w:val="21"/>
                <w:highlight w:val="none"/>
              </w:rPr>
              <w:t>02服务创新及政策</w:t>
            </w:r>
          </w:p>
        </w:tc>
        <w:tc>
          <w:tcPr>
            <w:tcW w:w="181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李靖华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bCs/>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bCs/>
                <w:color w:val="auto"/>
                <w:szCs w:val="21"/>
                <w:highlight w:val="none"/>
              </w:rPr>
            </w:pPr>
          </w:p>
        </w:tc>
        <w:tc>
          <w:tcPr>
            <w:tcW w:w="1825" w:type="dxa"/>
            <w:vMerge w:val="continue"/>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bCs/>
                <w:color w:val="auto"/>
                <w:szCs w:val="21"/>
                <w:highlight w:val="none"/>
              </w:rPr>
            </w:pPr>
          </w:p>
        </w:tc>
        <w:tc>
          <w:tcPr>
            <w:tcW w:w="863" w:type="dxa"/>
            <w:vMerge w:val="continue"/>
            <w:tcBorders>
              <w:top w:val="single" w:color="auto" w:sz="4" w:space="0"/>
              <w:left w:val="single" w:color="auto" w:sz="4" w:space="0"/>
              <w:bottom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r>
              <w:rPr>
                <w:rFonts w:ascii="Times New Roman" w:hAnsi="Times New Roman"/>
                <w:color w:val="auto"/>
                <w:szCs w:val="21"/>
                <w:highlight w:val="none"/>
              </w:rPr>
              <w:t>03 数字创新与管理</w:t>
            </w:r>
          </w:p>
        </w:tc>
        <w:tc>
          <w:tcPr>
            <w:tcW w:w="181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3" w:type="dxa"/>
            <w:vMerge w:val="restart"/>
            <w:tcBorders>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会计学院</w:t>
            </w:r>
          </w:p>
          <w:p>
            <w:pPr>
              <w:spacing w:line="276" w:lineRule="auto"/>
              <w:jc w:val="center"/>
              <w:rPr>
                <w:color w:val="auto"/>
                <w:highlight w:val="none"/>
                <w:lang w:eastAsia="zh-Hans"/>
              </w:rPr>
            </w:pPr>
            <w:r>
              <w:rPr>
                <w:rFonts w:ascii="Times New Roman" w:hAnsi="Times New Roman"/>
                <w:color w:val="auto"/>
                <w:szCs w:val="21"/>
                <w:highlight w:val="none"/>
              </w:rPr>
              <w:t>005</w:t>
            </w: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bCs/>
                <w:color w:val="auto"/>
                <w:szCs w:val="21"/>
                <w:highlight w:val="none"/>
              </w:rPr>
            </w:pPr>
          </w:p>
        </w:tc>
        <w:tc>
          <w:tcPr>
            <w:tcW w:w="18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会计学</w:t>
            </w:r>
          </w:p>
          <w:p>
            <w:pPr>
              <w:spacing w:line="276" w:lineRule="auto"/>
              <w:jc w:val="center"/>
              <w:rPr>
                <w:rFonts w:ascii="Times New Roman" w:hAnsi="Times New Roman"/>
                <w:bCs/>
                <w:color w:val="auto"/>
                <w:szCs w:val="21"/>
                <w:highlight w:val="none"/>
              </w:rPr>
            </w:pPr>
            <w:r>
              <w:rPr>
                <w:rFonts w:ascii="Times New Roman" w:hAnsi="Times New Roman"/>
                <w:color w:val="auto"/>
                <w:szCs w:val="21"/>
                <w:highlight w:val="none"/>
              </w:rPr>
              <w:t>120201</w:t>
            </w:r>
          </w:p>
        </w:tc>
        <w:tc>
          <w:tcPr>
            <w:tcW w:w="8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hint="eastAsia" w:ascii="Times New Roman" w:hAnsi="Times New Roman"/>
                <w:color w:val="auto"/>
                <w:szCs w:val="21"/>
                <w:highlight w:val="none"/>
              </w:rPr>
              <w:t>4</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Times New Roman" w:hAnsi="Times New Roman"/>
                <w:color w:val="auto"/>
                <w:szCs w:val="21"/>
                <w:highlight w:val="none"/>
              </w:rPr>
            </w:pPr>
            <w:r>
              <w:rPr>
                <w:rFonts w:ascii="Times New Roman" w:hAnsi="Times New Roman"/>
                <w:color w:val="auto"/>
                <w:szCs w:val="21"/>
                <w:highlight w:val="none"/>
              </w:rPr>
              <w:t>01公司治理与会计信息</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highlight w:val="none"/>
              </w:rPr>
            </w:pPr>
            <w:r>
              <w:rPr>
                <w:color w:val="auto"/>
                <w:highlight w:val="none"/>
              </w:rPr>
              <w:t>曾爱民</w:t>
            </w:r>
          </w:p>
          <w:p>
            <w:pPr>
              <w:spacing w:line="276" w:lineRule="auto"/>
              <w:jc w:val="center"/>
              <w:rPr>
                <w:rFonts w:hint="default" w:ascii="Times New Roman" w:hAnsi="Times New Roman" w:eastAsiaTheme="minorEastAsia"/>
                <w:bCs/>
                <w:color w:val="auto"/>
                <w:szCs w:val="21"/>
                <w:highlight w:val="none"/>
                <w:lang w:val="en-US" w:eastAsia="zh-CN"/>
              </w:rPr>
            </w:pPr>
            <w:r>
              <w:rPr>
                <w:rFonts w:hint="eastAsia"/>
                <w:bCs/>
                <w:color w:val="auto"/>
                <w:highlight w:val="none"/>
              </w:rPr>
              <w:t>许永斌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bCs/>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bCs/>
                <w:color w:val="auto"/>
                <w:szCs w:val="21"/>
                <w:highlight w:val="none"/>
              </w:rPr>
            </w:pPr>
          </w:p>
        </w:tc>
        <w:tc>
          <w:tcPr>
            <w:tcW w:w="1825" w:type="dxa"/>
            <w:vMerge w:val="continue"/>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bCs/>
                <w:color w:val="auto"/>
                <w:szCs w:val="21"/>
                <w:highlight w:val="none"/>
              </w:rPr>
            </w:pPr>
          </w:p>
        </w:tc>
        <w:tc>
          <w:tcPr>
            <w:tcW w:w="863"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Times New Roman" w:hAnsi="Times New Roman"/>
                <w:color w:val="auto"/>
                <w:szCs w:val="21"/>
                <w:highlight w:val="none"/>
              </w:rPr>
            </w:pPr>
            <w:r>
              <w:rPr>
                <w:rFonts w:hint="eastAsia" w:ascii="Times New Roman" w:hAnsi="Times New Roman"/>
                <w:color w:val="auto"/>
                <w:szCs w:val="21"/>
                <w:highlight w:val="none"/>
              </w:rPr>
              <w:t>02数字+、企业财务行为与高质量发展</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朱朝晖</w:t>
            </w:r>
          </w:p>
          <w:p>
            <w:pPr>
              <w:spacing w:line="276" w:lineRule="auto"/>
              <w:jc w:val="center"/>
              <w:rPr>
                <w:rFonts w:ascii="Times New Roman" w:hAnsi="Times New Roman"/>
                <w:bCs/>
                <w:color w:val="auto"/>
                <w:szCs w:val="21"/>
                <w:highlight w:val="none"/>
              </w:rPr>
            </w:pPr>
            <w:r>
              <w:rPr>
                <w:rFonts w:ascii="Times New Roman" w:hAnsi="Times New Roman"/>
                <w:color w:val="auto"/>
                <w:szCs w:val="21"/>
                <w:highlight w:val="none"/>
              </w:rPr>
              <w:t>胡国柳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bCs/>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bCs/>
                <w:color w:val="auto"/>
                <w:szCs w:val="21"/>
                <w:highlight w:val="none"/>
              </w:rPr>
            </w:pPr>
          </w:p>
        </w:tc>
        <w:tc>
          <w:tcPr>
            <w:tcW w:w="1825" w:type="dxa"/>
            <w:vMerge w:val="continue"/>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bCs/>
                <w:color w:val="auto"/>
                <w:szCs w:val="21"/>
                <w:highlight w:val="none"/>
              </w:rPr>
            </w:pPr>
          </w:p>
        </w:tc>
        <w:tc>
          <w:tcPr>
            <w:tcW w:w="863"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Times New Roman" w:hAnsi="Times New Roman"/>
                <w:color w:val="auto"/>
                <w:szCs w:val="21"/>
                <w:highlight w:val="none"/>
              </w:rPr>
            </w:pPr>
          </w:p>
        </w:tc>
        <w:tc>
          <w:tcPr>
            <w:tcW w:w="2712" w:type="dxa"/>
            <w:tcBorders>
              <w:top w:val="single" w:color="auto" w:sz="4" w:space="0"/>
              <w:left w:val="single" w:color="auto" w:sz="4" w:space="0"/>
              <w:right w:val="single" w:color="auto" w:sz="4" w:space="0"/>
            </w:tcBorders>
            <w:noWrap w:val="0"/>
            <w:vAlign w:val="top"/>
          </w:tcPr>
          <w:p>
            <w:pPr>
              <w:spacing w:line="360" w:lineRule="exact"/>
              <w:rPr>
                <w:rFonts w:ascii="Times New Roman" w:hAnsi="Times New Roman"/>
                <w:color w:val="auto"/>
                <w:szCs w:val="21"/>
                <w:highlight w:val="none"/>
              </w:rPr>
            </w:pPr>
            <w:r>
              <w:rPr>
                <w:rFonts w:ascii="Times New Roman" w:hAnsi="Times New Roman"/>
                <w:color w:val="auto"/>
                <w:szCs w:val="21"/>
                <w:highlight w:val="none"/>
              </w:rPr>
              <w:t>03</w:t>
            </w:r>
            <w:r>
              <w:rPr>
                <w:rFonts w:hint="eastAsia" w:ascii="Times New Roman" w:hAnsi="Times New Roman"/>
                <w:color w:val="auto"/>
                <w:szCs w:val="21"/>
                <w:highlight w:val="none"/>
              </w:rPr>
              <w:t>现代审计理论与大数据审计</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bCs/>
                <w:color w:val="auto"/>
                <w:szCs w:val="21"/>
                <w:highlight w:val="none"/>
              </w:rPr>
            </w:pPr>
            <w:r>
              <w:rPr>
                <w:rFonts w:ascii="Times New Roman" w:hAnsi="Times New Roman"/>
                <w:color w:val="auto"/>
                <w:szCs w:val="21"/>
                <w:highlight w:val="none"/>
              </w:rPr>
              <w:t>黄溶冰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13"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旅游与城乡规划学院</w:t>
            </w:r>
          </w:p>
          <w:p>
            <w:pPr>
              <w:pStyle w:val="2"/>
              <w:jc w:val="center"/>
              <w:outlineLvl w:val="0"/>
              <w:rPr>
                <w:rFonts w:eastAsia="宋体"/>
                <w:color w:val="auto"/>
                <w:highlight w:val="none"/>
              </w:rPr>
            </w:pPr>
            <w:r>
              <w:rPr>
                <w:rFonts w:eastAsia="宋体"/>
                <w:b w:val="0"/>
                <w:bCs w:val="0"/>
                <w:color w:val="auto"/>
                <w:kern w:val="2"/>
                <w:sz w:val="21"/>
                <w:szCs w:val="21"/>
                <w:highlight w:val="none"/>
              </w:rPr>
              <w:t>006</w:t>
            </w: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旅游管理</w:t>
            </w:r>
          </w:p>
          <w:p>
            <w:pPr>
              <w:spacing w:line="276" w:lineRule="auto"/>
              <w:jc w:val="center"/>
              <w:rPr>
                <w:rFonts w:ascii="Times New Roman" w:hAnsi="Times New Roman"/>
                <w:color w:val="auto"/>
                <w:highlight w:val="none"/>
              </w:rPr>
            </w:pPr>
            <w:r>
              <w:rPr>
                <w:rFonts w:ascii="Times New Roman" w:hAnsi="Times New Roman"/>
                <w:color w:val="auto"/>
                <w:szCs w:val="21"/>
                <w:highlight w:val="none"/>
              </w:rPr>
              <w:t>120203</w:t>
            </w:r>
          </w:p>
        </w:tc>
        <w:tc>
          <w:tcPr>
            <w:tcW w:w="863"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4</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Times New Roman" w:hAnsi="Times New Roman"/>
                <w:color w:val="auto"/>
                <w:szCs w:val="18"/>
                <w:highlight w:val="none"/>
              </w:rPr>
            </w:pPr>
            <w:r>
              <w:rPr>
                <w:rFonts w:ascii="Times New Roman" w:hAnsi="Times New Roman"/>
                <w:color w:val="auto"/>
                <w:szCs w:val="18"/>
                <w:highlight w:val="none"/>
              </w:rPr>
              <w:t>01</w:t>
            </w:r>
            <w:r>
              <w:rPr>
                <w:rFonts w:hint="eastAsia" w:ascii="Times New Roman" w:hAnsi="Times New Roman"/>
                <w:color w:val="auto"/>
                <w:szCs w:val="18"/>
                <w:highlight w:val="none"/>
              </w:rPr>
              <w:t>数字文旅创业与乡村旅游创业生态系统</w:t>
            </w:r>
          </w:p>
        </w:tc>
        <w:tc>
          <w:tcPr>
            <w:tcW w:w="1810" w:type="dxa"/>
            <w:tcBorders>
              <w:top w:val="single" w:color="auto" w:sz="4" w:space="0"/>
              <w:left w:val="single" w:color="auto" w:sz="4" w:space="0"/>
              <w:right w:val="single" w:color="auto" w:sz="4" w:space="0"/>
            </w:tcBorders>
            <w:noWrap w:val="0"/>
            <w:vAlign w:val="center"/>
          </w:tcPr>
          <w:p>
            <w:pPr>
              <w:spacing w:line="276" w:lineRule="auto"/>
              <w:jc w:val="center"/>
              <w:rPr>
                <w:color w:val="auto"/>
                <w:highlight w:val="none"/>
              </w:rPr>
            </w:pPr>
            <w:r>
              <w:rPr>
                <w:rFonts w:ascii="Times New Roman" w:hAnsi="Times New Roman"/>
                <w:color w:val="auto"/>
                <w:highlight w:val="none"/>
              </w:rPr>
              <w:t>项国鹏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863" w:type="dxa"/>
            <w:vMerge w:val="continue"/>
            <w:tcBorders>
              <w:left w:val="single" w:color="auto" w:sz="4" w:space="0"/>
              <w:right w:val="single" w:color="auto" w:sz="4" w:space="0"/>
            </w:tcBorders>
            <w:noWrap w:val="0"/>
            <w:vAlign w:val="center"/>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rPr>
              <w:t>2</w:t>
            </w:r>
            <w:r>
              <w:rPr>
                <w:rFonts w:ascii="Times New Roman" w:hAnsi="Times New Roman"/>
                <w:color w:val="auto"/>
                <w:szCs w:val="21"/>
                <w:highlight w:val="none"/>
              </w:rPr>
              <w:t>旅游</w:t>
            </w:r>
            <w:r>
              <w:rPr>
                <w:rFonts w:hint="eastAsia" w:ascii="Times New Roman" w:hAnsi="Times New Roman"/>
                <w:color w:val="auto"/>
                <w:szCs w:val="21"/>
                <w:highlight w:val="none"/>
              </w:rPr>
              <w:t>规划与</w:t>
            </w:r>
            <w:r>
              <w:rPr>
                <w:rFonts w:ascii="Times New Roman" w:hAnsi="Times New Roman"/>
                <w:color w:val="auto"/>
                <w:szCs w:val="21"/>
                <w:highlight w:val="none"/>
              </w:rPr>
              <w:t>管理数字化</w:t>
            </w:r>
          </w:p>
        </w:tc>
        <w:tc>
          <w:tcPr>
            <w:tcW w:w="1810" w:type="dxa"/>
            <w:tcBorders>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程  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863" w:type="dxa"/>
            <w:vMerge w:val="continue"/>
            <w:tcBorders>
              <w:left w:val="single" w:color="auto" w:sz="4" w:space="0"/>
              <w:right w:val="single" w:color="auto" w:sz="4" w:space="0"/>
            </w:tcBorders>
            <w:noWrap w:val="0"/>
            <w:vAlign w:val="center"/>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rPr>
              <w:t>3</w:t>
            </w:r>
            <w:r>
              <w:rPr>
                <w:rFonts w:ascii="Times New Roman" w:hAnsi="Times New Roman"/>
                <w:color w:val="auto"/>
                <w:szCs w:val="21"/>
                <w:highlight w:val="none"/>
              </w:rPr>
              <w:t>乡村旅游、全域旅游与</w:t>
            </w:r>
            <w:r>
              <w:rPr>
                <w:rFonts w:hint="eastAsia" w:ascii="Times New Roman" w:hAnsi="Times New Roman"/>
                <w:color w:val="auto"/>
                <w:szCs w:val="21"/>
                <w:highlight w:val="none"/>
              </w:rPr>
              <w:t>数智</w:t>
            </w:r>
            <w:r>
              <w:rPr>
                <w:rFonts w:ascii="Times New Roman" w:hAnsi="Times New Roman"/>
                <w:color w:val="auto"/>
                <w:szCs w:val="21"/>
                <w:highlight w:val="none"/>
              </w:rPr>
              <w:t>旅游运营</w:t>
            </w:r>
          </w:p>
        </w:tc>
        <w:tc>
          <w:tcPr>
            <w:tcW w:w="1810" w:type="dxa"/>
            <w:tcBorders>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 xml:space="preserve">陈 </w:t>
            </w:r>
            <w:r>
              <w:rPr>
                <w:rFonts w:hint="eastAsia" w:ascii="Times New Roman" w:hAnsi="Times New Roman"/>
                <w:color w:val="auto"/>
                <w:szCs w:val="21"/>
                <w:highlight w:val="none"/>
                <w:lang w:val="en-US" w:eastAsia="zh-CN"/>
              </w:rPr>
              <w:t xml:space="preserve"> </w:t>
            </w:r>
            <w:r>
              <w:rPr>
                <w:rFonts w:ascii="Times New Roman" w:hAnsi="Times New Roman"/>
                <w:color w:val="auto"/>
                <w:szCs w:val="21"/>
                <w:highlight w:val="none"/>
              </w:rPr>
              <w:t>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863" w:type="dxa"/>
            <w:vMerge w:val="continue"/>
            <w:tcBorders>
              <w:left w:val="single" w:color="auto" w:sz="4" w:space="0"/>
              <w:right w:val="single" w:color="auto" w:sz="4" w:space="0"/>
            </w:tcBorders>
            <w:noWrap w:val="0"/>
            <w:vAlign w:val="center"/>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right w:val="single" w:color="auto" w:sz="4" w:space="0"/>
            </w:tcBorders>
            <w:noWrap w:val="0"/>
            <w:vAlign w:val="center"/>
          </w:tcPr>
          <w:p>
            <w:pPr>
              <w:spacing w:line="276" w:lineRule="auto"/>
              <w:rPr>
                <w:rFonts w:hint="eastAsia"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rPr>
              <w:t>4</w:t>
            </w:r>
            <w:r>
              <w:rPr>
                <w:rFonts w:ascii="Times New Roman" w:hAnsi="Times New Roman"/>
                <w:color w:val="auto"/>
                <w:szCs w:val="21"/>
                <w:highlight w:val="none"/>
              </w:rPr>
              <w:t>旅游目的地营销与管理</w:t>
            </w:r>
          </w:p>
        </w:tc>
        <w:tc>
          <w:tcPr>
            <w:tcW w:w="1810" w:type="dxa"/>
            <w:tcBorders>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 xml:space="preserve">曲 </w:t>
            </w:r>
            <w:r>
              <w:rPr>
                <w:rFonts w:hint="eastAsia" w:ascii="Times New Roman" w:hAnsi="Times New Roman"/>
                <w:color w:val="auto"/>
                <w:szCs w:val="21"/>
                <w:highlight w:val="none"/>
                <w:lang w:val="en-US" w:eastAsia="zh-CN"/>
              </w:rPr>
              <w:t xml:space="preserve"> </w:t>
            </w:r>
            <w:r>
              <w:rPr>
                <w:rFonts w:ascii="Times New Roman" w:hAnsi="Times New Roman"/>
                <w:color w:val="auto"/>
                <w:szCs w:val="21"/>
                <w:highlight w:val="none"/>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613"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hint="eastAsia" w:ascii="Times New Roman" w:hAnsi="Times New Roman"/>
                <w:color w:val="auto"/>
                <w:szCs w:val="21"/>
                <w:highlight w:val="none"/>
              </w:rPr>
            </w:pPr>
            <w:r>
              <w:rPr>
                <w:rFonts w:hint="eastAsia" w:ascii="Times New Roman" w:hAnsi="Times New Roman"/>
                <w:color w:val="auto"/>
                <w:szCs w:val="21"/>
                <w:highlight w:val="none"/>
              </w:rPr>
              <w:t>英贤慈善学院</w:t>
            </w:r>
          </w:p>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021</w:t>
            </w: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hint="eastAsia" w:ascii="Times New Roman" w:hAnsi="Times New Roman"/>
                <w:color w:val="auto"/>
                <w:szCs w:val="21"/>
                <w:highlight w:val="none"/>
              </w:rPr>
            </w:pPr>
            <w:r>
              <w:rPr>
                <w:rFonts w:hint="eastAsia" w:ascii="Times New Roman" w:hAnsi="Times New Roman"/>
                <w:color w:val="auto"/>
                <w:szCs w:val="21"/>
                <w:highlight w:val="none"/>
              </w:rPr>
              <w:t>慈善管理</w:t>
            </w:r>
          </w:p>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1202Z5</w:t>
            </w:r>
          </w:p>
        </w:tc>
        <w:tc>
          <w:tcPr>
            <w:tcW w:w="863"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ascii="Times New Roman" w:hAnsi="Times New Roman"/>
                <w:color w:val="auto"/>
                <w:szCs w:val="18"/>
                <w:highlight w:val="none"/>
              </w:rPr>
            </w:pPr>
            <w:r>
              <w:rPr>
                <w:rFonts w:ascii="Times New Roman" w:hAnsi="Times New Roman"/>
                <w:color w:val="auto"/>
                <w:szCs w:val="18"/>
                <w:highlight w:val="none"/>
              </w:rPr>
              <w:t>4</w:t>
            </w:r>
          </w:p>
        </w:tc>
        <w:tc>
          <w:tcPr>
            <w:tcW w:w="2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ascii="Times New Roman" w:hAnsi="Times New Roman"/>
                <w:color w:val="auto"/>
                <w:szCs w:val="18"/>
                <w:highlight w:val="none"/>
              </w:rPr>
            </w:pPr>
            <w:r>
              <w:rPr>
                <w:rFonts w:hint="eastAsia" w:ascii="Times New Roman" w:hAnsi="Times New Roman"/>
                <w:color w:val="auto"/>
                <w:szCs w:val="18"/>
                <w:highlight w:val="none"/>
              </w:rPr>
              <w:t>01第三次分配与共同富裕</w:t>
            </w:r>
          </w:p>
        </w:tc>
        <w:tc>
          <w:tcPr>
            <w:tcW w:w="1810"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hint="default" w:eastAsiaTheme="minorEastAsia"/>
                <w:color w:val="auto"/>
                <w:highlight w:val="none"/>
                <w:lang w:val="en-US" w:eastAsia="zh-CN"/>
              </w:rPr>
            </w:pPr>
            <w:r>
              <w:rPr>
                <w:rFonts w:hint="eastAsia"/>
                <w:color w:val="auto"/>
                <w:highlight w:val="none"/>
              </w:rPr>
              <w:t>郁建兴</w:t>
            </w:r>
            <w:r>
              <w:rPr>
                <w:rFonts w:hint="eastAsia"/>
                <w:color w:val="auto"/>
                <w:highlight w:val="none"/>
                <w:lang w:eastAsia="zh-CN"/>
              </w:rPr>
              <w:t>、</w:t>
            </w:r>
            <w:r>
              <w:rPr>
                <w:rFonts w:hint="eastAsia" w:ascii="Times New Roman" w:hAnsi="Times New Roman"/>
                <w:color w:val="auto"/>
                <w:highlight w:val="none"/>
              </w:rPr>
              <w:t>周俊、俞荣建、汪锦军、徐越倩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86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r>
              <w:rPr>
                <w:rFonts w:hint="eastAsia" w:ascii="Times New Roman" w:hAnsi="Times New Roman"/>
                <w:color w:val="auto"/>
                <w:szCs w:val="18"/>
                <w:highlight w:val="none"/>
              </w:rPr>
              <w:t>02慈善事业管理</w:t>
            </w:r>
          </w:p>
        </w:tc>
        <w:tc>
          <w:tcPr>
            <w:tcW w:w="1810" w:type="dxa"/>
            <w:vMerge w:val="continue"/>
            <w:tcBorders>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86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r>
              <w:rPr>
                <w:rFonts w:hint="eastAsia" w:ascii="Times New Roman" w:hAnsi="Times New Roman"/>
                <w:color w:val="auto"/>
                <w:szCs w:val="21"/>
                <w:highlight w:val="none"/>
              </w:rPr>
              <w:t>03社会治理与社会创新</w:t>
            </w:r>
          </w:p>
        </w:tc>
        <w:tc>
          <w:tcPr>
            <w:tcW w:w="1810" w:type="dxa"/>
            <w:vMerge w:val="continue"/>
            <w:tcBorders>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86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r>
              <w:rPr>
                <w:rFonts w:hint="eastAsia" w:ascii="Times New Roman" w:hAnsi="Times New Roman"/>
                <w:color w:val="auto"/>
                <w:szCs w:val="21"/>
                <w:highlight w:val="none"/>
              </w:rPr>
              <w:t>04慈善的本土化与</w:t>
            </w:r>
            <w:r>
              <w:rPr>
                <w:rFonts w:hint="eastAsia" w:ascii="Times New Roman" w:hAnsi="Times New Roman"/>
                <w:color w:val="auto"/>
                <w:szCs w:val="21"/>
                <w:highlight w:val="none"/>
                <w:lang w:val="en-US" w:eastAsia="zh-CN"/>
              </w:rPr>
              <w:t>国际</w:t>
            </w:r>
            <w:r>
              <w:rPr>
                <w:rFonts w:hint="eastAsia" w:ascii="Times New Roman" w:hAnsi="Times New Roman"/>
                <w:color w:val="auto"/>
                <w:szCs w:val="21"/>
                <w:highlight w:val="none"/>
              </w:rPr>
              <w:t>化</w:t>
            </w:r>
          </w:p>
        </w:tc>
        <w:tc>
          <w:tcPr>
            <w:tcW w:w="1810" w:type="dxa"/>
            <w:vMerge w:val="continue"/>
            <w:tcBorders>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61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863" w:type="dxa"/>
            <w:vMerge w:val="continue"/>
            <w:tcBorders>
              <w:left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ascii="Times New Roman" w:hAnsi="Times New Roman"/>
                <w:color w:val="auto"/>
                <w:szCs w:val="21"/>
                <w:highlight w:val="none"/>
              </w:rPr>
            </w:pPr>
            <w:r>
              <w:rPr>
                <w:rFonts w:hint="eastAsia" w:ascii="Times New Roman" w:hAnsi="Times New Roman"/>
                <w:color w:val="auto"/>
                <w:szCs w:val="21"/>
                <w:highlight w:val="none"/>
              </w:rPr>
              <w:t>05慈善文化与慈善伦理</w:t>
            </w:r>
          </w:p>
        </w:tc>
        <w:tc>
          <w:tcPr>
            <w:tcW w:w="1810" w:type="dxa"/>
            <w:vMerge w:val="continue"/>
            <w:tcBorders>
              <w:left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613" w:type="dxa"/>
            <w:vMerge w:val="continue"/>
            <w:tcBorders>
              <w:left w:val="single" w:color="auto" w:sz="4" w:space="0"/>
              <w:bottom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1537" w:type="dxa"/>
            <w:vMerge w:val="continue"/>
            <w:tcBorders>
              <w:left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1825" w:type="dxa"/>
            <w:vMerge w:val="continue"/>
            <w:tcBorders>
              <w:left w:val="single" w:color="auto" w:sz="4" w:space="0"/>
              <w:bottom w:val="single" w:color="auto" w:sz="4" w:space="0"/>
              <w:right w:val="single" w:color="auto" w:sz="4" w:space="0"/>
            </w:tcBorders>
            <w:noWrap w:val="0"/>
            <w:vAlign w:val="top"/>
          </w:tcPr>
          <w:p>
            <w:pPr>
              <w:spacing w:line="276" w:lineRule="auto"/>
              <w:jc w:val="center"/>
              <w:rPr>
                <w:rFonts w:ascii="Times New Roman" w:hAnsi="Times New Roman"/>
                <w:color w:val="auto"/>
                <w:szCs w:val="21"/>
                <w:highlight w:val="none"/>
              </w:rPr>
            </w:pPr>
          </w:p>
        </w:tc>
        <w:tc>
          <w:tcPr>
            <w:tcW w:w="863" w:type="dxa"/>
            <w:vMerge w:val="continue"/>
            <w:tcBorders>
              <w:left w:val="single" w:color="auto" w:sz="4" w:space="0"/>
              <w:bottom w:val="single" w:color="auto" w:sz="4" w:space="0"/>
              <w:right w:val="single" w:color="auto" w:sz="4" w:space="0"/>
            </w:tcBorders>
            <w:noWrap w:val="0"/>
            <w:vAlign w:val="top"/>
          </w:tcPr>
          <w:p>
            <w:pPr>
              <w:spacing w:line="276" w:lineRule="auto"/>
              <w:rPr>
                <w:rFonts w:ascii="Times New Roman" w:hAnsi="Times New Roman"/>
                <w:color w:val="auto"/>
                <w:szCs w:val="21"/>
                <w:highlight w:val="none"/>
              </w:rPr>
            </w:pPr>
          </w:p>
        </w:tc>
        <w:tc>
          <w:tcPr>
            <w:tcW w:w="2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ascii="Times New Roman" w:hAnsi="Times New Roman"/>
                <w:color w:val="auto"/>
                <w:szCs w:val="21"/>
                <w:highlight w:val="none"/>
              </w:rPr>
            </w:pPr>
            <w:r>
              <w:rPr>
                <w:rFonts w:hint="eastAsia" w:ascii="Times New Roman" w:hAnsi="Times New Roman"/>
                <w:color w:val="auto"/>
                <w:szCs w:val="21"/>
                <w:highlight w:val="none"/>
              </w:rPr>
              <w:t>06数字慈善</w:t>
            </w:r>
          </w:p>
        </w:tc>
        <w:tc>
          <w:tcPr>
            <w:tcW w:w="1810" w:type="dxa"/>
            <w:vMerge w:val="continue"/>
            <w:tcBorders>
              <w:left w:val="single" w:color="auto" w:sz="4" w:space="0"/>
              <w:bottom w:val="single" w:color="auto" w:sz="4" w:space="0"/>
              <w:right w:val="single" w:color="auto" w:sz="4" w:space="0"/>
            </w:tcBorders>
            <w:noWrap w:val="0"/>
            <w:vAlign w:val="center"/>
          </w:tcPr>
          <w:p>
            <w:pPr>
              <w:spacing w:line="276" w:lineRule="auto"/>
              <w:jc w:val="center"/>
              <w:rPr>
                <w:rFonts w:ascii="Times New Roman" w:hAnsi="Times New Roman"/>
                <w:color w:val="auto"/>
                <w:szCs w:val="21"/>
                <w:highlight w:val="none"/>
              </w:rPr>
            </w:pPr>
          </w:p>
        </w:tc>
      </w:tr>
    </w:tbl>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Style w:val="9"/>
          <w:rFonts w:hint="eastAsia" w:ascii="宋体" w:hAnsi="宋体" w:eastAsia="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default" w:eastAsia="宋体"/>
          <w:b w:val="0"/>
          <w:bCs/>
          <w:color w:val="auto"/>
          <w:szCs w:val="21"/>
          <w:highlight w:val="none"/>
          <w:lang w:val="en-US" w:eastAsia="zh-CN"/>
        </w:rPr>
      </w:pPr>
      <w:r>
        <w:rPr>
          <w:rStyle w:val="9"/>
          <w:rFonts w:hint="eastAsia" w:ascii="宋体" w:hAnsi="宋体" w:eastAsia="宋体"/>
          <w:color w:val="auto"/>
          <w:szCs w:val="21"/>
          <w:highlight w:val="none"/>
        </w:rPr>
        <w:t>注：</w:t>
      </w:r>
      <w:r>
        <w:rPr>
          <w:rStyle w:val="9"/>
          <w:rFonts w:hint="eastAsia" w:ascii="宋体" w:hAnsi="宋体" w:eastAsia="宋体"/>
          <w:b w:val="0"/>
          <w:bCs/>
          <w:color w:val="auto"/>
          <w:szCs w:val="21"/>
          <w:highlight w:val="none"/>
        </w:rPr>
        <w:fldChar w:fldCharType="begin"/>
      </w:r>
      <w:r>
        <w:rPr>
          <w:rStyle w:val="9"/>
          <w:rFonts w:hint="eastAsia" w:ascii="宋体" w:hAnsi="宋体" w:eastAsia="宋体"/>
          <w:b w:val="0"/>
          <w:bCs/>
          <w:color w:val="auto"/>
          <w:szCs w:val="21"/>
          <w:highlight w:val="none"/>
        </w:rPr>
        <w:instrText xml:space="preserve"> = 1 \* GB3 </w:instrText>
      </w:r>
      <w:r>
        <w:rPr>
          <w:rStyle w:val="9"/>
          <w:rFonts w:hint="eastAsia" w:ascii="宋体" w:hAnsi="宋体" w:eastAsia="宋体"/>
          <w:b w:val="0"/>
          <w:bCs/>
          <w:color w:val="auto"/>
          <w:szCs w:val="21"/>
          <w:highlight w:val="none"/>
        </w:rPr>
        <w:fldChar w:fldCharType="separate"/>
      </w:r>
      <w:r>
        <w:rPr>
          <w:rStyle w:val="9"/>
          <w:rFonts w:hint="eastAsia" w:ascii="宋体" w:hAnsi="宋体" w:eastAsia="宋体"/>
          <w:b w:val="0"/>
          <w:bCs/>
          <w:color w:val="auto"/>
          <w:szCs w:val="21"/>
          <w:highlight w:val="none"/>
        </w:rPr>
        <w:t>①</w:t>
      </w:r>
      <w:r>
        <w:rPr>
          <w:rStyle w:val="9"/>
          <w:rFonts w:hint="eastAsia" w:ascii="宋体" w:hAnsi="宋体" w:eastAsia="宋体"/>
          <w:b w:val="0"/>
          <w:bCs/>
          <w:color w:val="auto"/>
          <w:szCs w:val="21"/>
          <w:highlight w:val="none"/>
        </w:rPr>
        <w:fldChar w:fldCharType="end"/>
      </w:r>
      <w:r>
        <w:rPr>
          <w:rFonts w:hint="eastAsia" w:ascii="宋体" w:hAnsi="宋体" w:eastAsia="宋体" w:cs="Times New Roman"/>
          <w:color w:val="auto"/>
          <w:szCs w:val="21"/>
          <w:highlight w:val="none"/>
          <w:lang w:val="en-US" w:eastAsia="zh-CN"/>
        </w:rPr>
        <w:t>标记</w:t>
      </w:r>
      <w:r>
        <w:rPr>
          <w:rFonts w:asciiTheme="minorEastAsia" w:hAnsiTheme="minorEastAsia"/>
          <w:color w:val="auto"/>
          <w:szCs w:val="21"/>
          <w:highlight w:val="none"/>
        </w:rPr>
        <w:t>▲</w:t>
      </w:r>
      <w:r>
        <w:rPr>
          <w:rFonts w:hint="eastAsia" w:asciiTheme="minorEastAsia" w:hAnsiTheme="minorEastAsia"/>
          <w:color w:val="auto"/>
          <w:szCs w:val="21"/>
          <w:highlight w:val="none"/>
          <w:lang w:val="en-US" w:eastAsia="zh-CN"/>
        </w:rPr>
        <w:t>为校外合作导师，不独立招生。</w:t>
      </w:r>
      <w:r>
        <w:rPr>
          <w:rFonts w:hint="eastAsia" w:ascii="宋体" w:hAnsi="宋体" w:eastAsia="宋体" w:cs="Times New Roman"/>
          <w:color w:val="auto"/>
          <w:szCs w:val="21"/>
          <w:highlight w:val="none"/>
        </w:rPr>
        <w:t>②</w:t>
      </w:r>
      <w:r>
        <w:rPr>
          <w:rFonts w:ascii="Times New Roman" w:hAnsi="Times New Roman"/>
          <w:color w:val="auto"/>
          <w:szCs w:val="21"/>
          <w:highlight w:val="none"/>
        </w:rPr>
        <w:t>黄溶冰</w:t>
      </w:r>
      <w:r>
        <w:rPr>
          <w:rFonts w:hint="eastAsia" w:ascii="Times New Roman" w:hAnsi="Times New Roman"/>
          <w:color w:val="auto"/>
          <w:szCs w:val="21"/>
          <w:highlight w:val="none"/>
        </w:rPr>
        <w:t>已在会计学120201招收直博生1人。</w:t>
      </w: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eastAsiaTheme="minorEastAsia"/>
          <w:color w:val="auto"/>
          <w:szCs w:val="21"/>
          <w:highlight w:val="none"/>
          <w:lang w:val="en-US" w:eastAsia="zh-CN"/>
        </w:rPr>
      </w:pPr>
      <w:r>
        <w:rPr>
          <w:rFonts w:hint="eastAsia"/>
          <w:color w:val="auto"/>
          <w:szCs w:val="21"/>
          <w:highlight w:val="none"/>
          <w:lang w:val="en-US" w:eastAsia="zh-CN"/>
        </w:rPr>
        <w:t xml:space="preserve"> </w:t>
      </w:r>
    </w:p>
    <w:p>
      <w:pPr>
        <w:pStyle w:val="2"/>
        <w:rPr>
          <w:color w:val="auto"/>
          <w:highlight w:val="none"/>
        </w:rPr>
      </w:pPr>
    </w:p>
    <w:p>
      <w:pPr>
        <w:spacing w:line="276" w:lineRule="auto"/>
        <w:jc w:val="center"/>
        <w:rPr>
          <w:rFonts w:hint="default" w:ascii="宋体" w:hAnsi="宋体" w:eastAsia="宋体"/>
          <w:b/>
          <w:color w:val="auto"/>
          <w:sz w:val="28"/>
          <w:szCs w:val="28"/>
          <w:highlight w:val="none"/>
          <w:lang w:val="en-US" w:eastAsia="zh-CN"/>
        </w:rPr>
      </w:pPr>
      <w:r>
        <w:rPr>
          <w:rFonts w:hint="eastAsia" w:ascii="宋体" w:hAnsi="宋体" w:eastAsia="宋体"/>
          <w:b/>
          <w:color w:val="auto"/>
          <w:sz w:val="28"/>
          <w:szCs w:val="28"/>
          <w:highlight w:val="none"/>
        </w:rPr>
        <w:t>一级学科：应用经济学</w:t>
      </w:r>
    </w:p>
    <w:tbl>
      <w:tblPr>
        <w:tblStyle w:val="7"/>
        <w:tblW w:w="1081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38"/>
        <w:gridCol w:w="1500"/>
        <w:gridCol w:w="1825"/>
        <w:gridCol w:w="862"/>
        <w:gridCol w:w="2727"/>
        <w:gridCol w:w="22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38" w:type="dxa"/>
            <w:vMerge w:val="restart"/>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学院</w:t>
            </w:r>
          </w:p>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代码</w:t>
            </w:r>
          </w:p>
        </w:tc>
        <w:tc>
          <w:tcPr>
            <w:tcW w:w="3325" w:type="dxa"/>
            <w:gridSpan w:val="2"/>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招生专业代码</w:t>
            </w:r>
          </w:p>
        </w:tc>
        <w:tc>
          <w:tcPr>
            <w:tcW w:w="862" w:type="dxa"/>
            <w:vMerge w:val="restart"/>
            <w:vAlign w:val="center"/>
          </w:tcPr>
          <w:p>
            <w:pPr>
              <w:spacing w:line="276" w:lineRule="auto"/>
              <w:jc w:val="center"/>
              <w:rPr>
                <w:rFonts w:ascii="Times New Roman" w:hAnsi="Times New Roman"/>
                <w:b/>
                <w:color w:val="auto"/>
                <w:szCs w:val="21"/>
                <w:highlight w:val="none"/>
              </w:rPr>
            </w:pPr>
            <w:r>
              <w:rPr>
                <w:rFonts w:hint="eastAsia" w:ascii="Times New Roman" w:hAnsi="Times New Roman"/>
                <w:b/>
                <w:color w:val="auto"/>
                <w:szCs w:val="21"/>
                <w:highlight w:val="none"/>
                <w:lang w:val="en-US" w:eastAsia="zh-CN"/>
              </w:rPr>
              <w:t>2022年实际</w:t>
            </w:r>
            <w:r>
              <w:rPr>
                <w:rFonts w:ascii="Times New Roman" w:hAnsi="Times New Roman"/>
                <w:b/>
                <w:color w:val="auto"/>
                <w:szCs w:val="21"/>
                <w:highlight w:val="none"/>
              </w:rPr>
              <w:t>招生</w:t>
            </w:r>
          </w:p>
          <w:p>
            <w:pPr>
              <w:spacing w:line="276" w:lineRule="auto"/>
              <w:jc w:val="center"/>
              <w:rPr>
                <w:rFonts w:hint="default" w:ascii="宋体" w:hAnsi="宋体" w:eastAsia="宋体"/>
                <w:b/>
                <w:color w:val="auto"/>
                <w:szCs w:val="21"/>
                <w:highlight w:val="none"/>
                <w:lang w:val="en-US" w:eastAsia="zh-CN"/>
              </w:rPr>
            </w:pPr>
            <w:r>
              <w:rPr>
                <w:rFonts w:ascii="Times New Roman" w:hAnsi="Times New Roman"/>
                <w:b/>
                <w:color w:val="auto"/>
                <w:szCs w:val="21"/>
                <w:highlight w:val="none"/>
              </w:rPr>
              <w:t>人数</w:t>
            </w:r>
          </w:p>
        </w:tc>
        <w:tc>
          <w:tcPr>
            <w:tcW w:w="2727"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研究</w:t>
            </w:r>
            <w:r>
              <w:rPr>
                <w:rFonts w:hint="eastAsia" w:ascii="宋体" w:hAnsi="宋体" w:eastAsia="宋体"/>
                <w:b/>
                <w:color w:val="auto"/>
                <w:szCs w:val="21"/>
                <w:highlight w:val="none"/>
              </w:rPr>
              <w:t>领域</w:t>
            </w:r>
          </w:p>
        </w:tc>
        <w:tc>
          <w:tcPr>
            <w:tcW w:w="2262"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38" w:type="dxa"/>
            <w:vMerge w:val="continue"/>
            <w:vAlign w:val="center"/>
          </w:tcPr>
          <w:p>
            <w:pPr>
              <w:spacing w:line="276" w:lineRule="auto"/>
              <w:jc w:val="center"/>
              <w:rPr>
                <w:rFonts w:ascii="宋体" w:hAnsi="宋体" w:eastAsia="宋体"/>
                <w:b/>
                <w:color w:val="auto"/>
                <w:szCs w:val="21"/>
                <w:highlight w:val="none"/>
              </w:rPr>
            </w:pPr>
          </w:p>
        </w:tc>
        <w:tc>
          <w:tcPr>
            <w:tcW w:w="1500" w:type="dxa"/>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一级学科</w:t>
            </w:r>
          </w:p>
        </w:tc>
        <w:tc>
          <w:tcPr>
            <w:tcW w:w="1825" w:type="dxa"/>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研究方向</w:t>
            </w:r>
          </w:p>
        </w:tc>
        <w:tc>
          <w:tcPr>
            <w:tcW w:w="862" w:type="dxa"/>
            <w:vMerge w:val="continue"/>
          </w:tcPr>
          <w:p>
            <w:pPr>
              <w:spacing w:line="276" w:lineRule="auto"/>
              <w:ind w:firstLine="422"/>
              <w:jc w:val="center"/>
              <w:rPr>
                <w:rFonts w:ascii="宋体" w:hAnsi="宋体" w:eastAsia="宋体"/>
                <w:b/>
                <w:color w:val="auto"/>
                <w:szCs w:val="21"/>
                <w:highlight w:val="none"/>
              </w:rPr>
            </w:pPr>
          </w:p>
        </w:tc>
        <w:tc>
          <w:tcPr>
            <w:tcW w:w="2727" w:type="dxa"/>
            <w:vMerge w:val="continue"/>
          </w:tcPr>
          <w:p>
            <w:pPr>
              <w:spacing w:line="276" w:lineRule="auto"/>
              <w:ind w:firstLine="422"/>
              <w:jc w:val="center"/>
              <w:rPr>
                <w:rFonts w:ascii="宋体" w:hAnsi="宋体" w:eastAsia="宋体"/>
                <w:b/>
                <w:color w:val="auto"/>
                <w:szCs w:val="21"/>
                <w:highlight w:val="none"/>
              </w:rPr>
            </w:pPr>
          </w:p>
        </w:tc>
        <w:tc>
          <w:tcPr>
            <w:tcW w:w="2262" w:type="dxa"/>
            <w:vMerge w:val="continue"/>
          </w:tcPr>
          <w:p>
            <w:pPr>
              <w:spacing w:line="276" w:lineRule="auto"/>
              <w:ind w:firstLine="422"/>
              <w:jc w:val="center"/>
              <w:rPr>
                <w:rFonts w:ascii="宋体" w:hAnsi="宋体" w:eastAsia="宋体"/>
                <w:b/>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jc w:val="center"/>
        </w:trPr>
        <w:tc>
          <w:tcPr>
            <w:tcW w:w="1638"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经济学院</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002</w:t>
            </w:r>
          </w:p>
        </w:tc>
        <w:tc>
          <w:tcPr>
            <w:tcW w:w="1500"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应用经济学</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0202</w:t>
            </w:r>
          </w:p>
        </w:tc>
        <w:tc>
          <w:tcPr>
            <w:tcW w:w="1825" w:type="dxa"/>
            <w:vAlign w:val="top"/>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区域经济学</w:t>
            </w:r>
          </w:p>
          <w:p>
            <w:pPr>
              <w:spacing w:line="276" w:lineRule="auto"/>
              <w:jc w:val="center"/>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Cs w:val="21"/>
                <w:highlight w:val="none"/>
              </w:rPr>
              <w:t>020202</w:t>
            </w:r>
          </w:p>
        </w:tc>
        <w:tc>
          <w:tcPr>
            <w:tcW w:w="862" w:type="dxa"/>
            <w:vAlign w:val="center"/>
          </w:tcPr>
          <w:p>
            <w:pPr>
              <w:spacing w:line="276" w:lineRule="auto"/>
              <w:jc w:val="center"/>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Cs w:val="21"/>
                <w:highlight w:val="none"/>
                <w:lang w:val="en-US" w:eastAsia="zh-CN"/>
              </w:rPr>
              <w:t>2</w:t>
            </w:r>
          </w:p>
        </w:tc>
        <w:tc>
          <w:tcPr>
            <w:tcW w:w="2727" w:type="dxa"/>
            <w:vAlign w:val="center"/>
          </w:tcPr>
          <w:p>
            <w:pPr>
              <w:spacing w:line="276" w:lineRule="auto"/>
              <w:jc w:val="both"/>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Cs w:val="21"/>
                <w:highlight w:val="none"/>
              </w:rPr>
              <w:t>01城市经济理论与政策</w:t>
            </w:r>
          </w:p>
        </w:tc>
        <w:tc>
          <w:tcPr>
            <w:tcW w:w="2262" w:type="dxa"/>
            <w:vAlign w:val="center"/>
          </w:tcPr>
          <w:p>
            <w:pPr>
              <w:spacing w:line="276" w:lineRule="auto"/>
              <w:jc w:val="center"/>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Cs w:val="21"/>
                <w:highlight w:val="none"/>
              </w:rPr>
              <w:t>毛丰付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jc w:val="center"/>
        </w:trPr>
        <w:tc>
          <w:tcPr>
            <w:tcW w:w="1638" w:type="dxa"/>
            <w:vMerge w:val="continue"/>
            <w:vAlign w:val="center"/>
          </w:tcPr>
          <w:p>
            <w:pPr>
              <w:spacing w:line="276" w:lineRule="auto"/>
              <w:jc w:val="center"/>
              <w:rPr>
                <w:rFonts w:ascii="宋体" w:hAnsi="宋体" w:eastAsia="宋体"/>
                <w:color w:val="auto"/>
                <w:szCs w:val="21"/>
                <w:highlight w:val="none"/>
              </w:rPr>
            </w:pPr>
          </w:p>
        </w:tc>
        <w:tc>
          <w:tcPr>
            <w:tcW w:w="1500" w:type="dxa"/>
            <w:vMerge w:val="continue"/>
            <w:vAlign w:val="center"/>
          </w:tcPr>
          <w:p>
            <w:pPr>
              <w:spacing w:line="276" w:lineRule="auto"/>
              <w:jc w:val="center"/>
              <w:rPr>
                <w:rFonts w:ascii="宋体" w:hAnsi="宋体" w:eastAsia="宋体"/>
                <w:color w:val="auto"/>
                <w:szCs w:val="21"/>
                <w:highlight w:val="none"/>
              </w:rPr>
            </w:pPr>
          </w:p>
        </w:tc>
        <w:tc>
          <w:tcPr>
            <w:tcW w:w="1825"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产业经济学</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020205</w:t>
            </w:r>
          </w:p>
        </w:tc>
        <w:tc>
          <w:tcPr>
            <w:tcW w:w="862" w:type="dxa"/>
            <w:vMerge w:val="restart"/>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5</w:t>
            </w:r>
          </w:p>
        </w:tc>
        <w:tc>
          <w:tcPr>
            <w:tcW w:w="2727" w:type="dxa"/>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01产业组织与行为决策理论</w:t>
            </w:r>
          </w:p>
        </w:tc>
        <w:tc>
          <w:tcPr>
            <w:tcW w:w="2262" w:type="dxa"/>
            <w:vAlign w:val="center"/>
          </w:tcPr>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rPr>
              <w:t>何大安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continue"/>
          </w:tcPr>
          <w:p>
            <w:pPr>
              <w:spacing w:line="276" w:lineRule="auto"/>
              <w:ind w:firstLine="420"/>
              <w:jc w:val="center"/>
              <w:rPr>
                <w:rFonts w:ascii="宋体" w:hAnsi="宋体" w:eastAsia="宋体"/>
                <w:color w:val="auto"/>
                <w:szCs w:val="21"/>
                <w:highlight w:val="none"/>
              </w:rPr>
            </w:pPr>
          </w:p>
        </w:tc>
        <w:tc>
          <w:tcPr>
            <w:tcW w:w="862" w:type="dxa"/>
            <w:vMerge w:val="continue"/>
            <w:vAlign w:val="center"/>
          </w:tcPr>
          <w:p>
            <w:pPr>
              <w:spacing w:line="276" w:lineRule="auto"/>
              <w:jc w:val="both"/>
              <w:rPr>
                <w:rFonts w:hint="eastAsia" w:ascii="宋体" w:hAnsi="宋体" w:eastAsia="宋体"/>
                <w:color w:val="auto"/>
                <w:szCs w:val="21"/>
                <w:highlight w:val="none"/>
              </w:rPr>
            </w:pPr>
          </w:p>
        </w:tc>
        <w:tc>
          <w:tcPr>
            <w:tcW w:w="2727"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02产业组织理论与政策</w:t>
            </w:r>
          </w:p>
        </w:tc>
        <w:tc>
          <w:tcPr>
            <w:tcW w:w="2262" w:type="dxa"/>
          </w:tcPr>
          <w:p>
            <w:pPr>
              <w:spacing w:line="276" w:lineRule="auto"/>
              <w:jc w:val="center"/>
              <w:rPr>
                <w:rFonts w:hint="default" w:ascii="宋体" w:hAnsi="宋体" w:eastAsia="宋体"/>
                <w:color w:val="auto"/>
                <w:szCs w:val="21"/>
                <w:highlight w:val="none"/>
                <w:lang w:val="en-US"/>
              </w:rPr>
            </w:pPr>
            <w:r>
              <w:rPr>
                <w:rFonts w:hint="eastAsia" w:ascii="宋体" w:hAnsi="宋体" w:eastAsia="宋体"/>
                <w:color w:val="auto"/>
                <w:szCs w:val="21"/>
                <w:highlight w:val="none"/>
              </w:rPr>
              <w:t>赵连阁</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许彬</w:t>
            </w:r>
            <w:r>
              <w:rPr>
                <w:rFonts w:hint="eastAsia" w:ascii="Times New Roman" w:hAnsi="Times New Roman"/>
                <w:color w:val="auto"/>
                <w:szCs w:val="21"/>
                <w:highlight w:val="none"/>
                <w:lang w:eastAsia="zh-CN"/>
              </w:rPr>
              <w:t>、牛志伟</w:t>
            </w:r>
          </w:p>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陈永伟</w:t>
            </w:r>
          </w:p>
          <w:p>
            <w:pPr>
              <w:spacing w:line="276" w:lineRule="auto"/>
              <w:jc w:val="center"/>
              <w:rPr>
                <w:rFonts w:hint="default" w:ascii="宋体" w:hAnsi="宋体" w:eastAsia="宋体"/>
                <w:color w:val="auto"/>
                <w:szCs w:val="21"/>
                <w:highlight w:val="none"/>
                <w:lang w:val="en-US" w:eastAsia="zh-CN"/>
              </w:rPr>
            </w:pPr>
            <w:r>
              <w:rPr>
                <w:rFonts w:hint="eastAsia" w:ascii="Times New Roman" w:hAnsi="Times New Roman"/>
                <w:color w:val="auto"/>
                <w:szCs w:val="21"/>
                <w:highlight w:val="none"/>
              </w:rPr>
              <w:t>李井奎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9"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国际贸易学</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020206</w:t>
            </w:r>
          </w:p>
        </w:tc>
        <w:tc>
          <w:tcPr>
            <w:tcW w:w="862" w:type="dxa"/>
            <w:vMerge w:val="restart"/>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3</w:t>
            </w:r>
          </w:p>
        </w:tc>
        <w:tc>
          <w:tcPr>
            <w:tcW w:w="2727"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01</w:t>
            </w:r>
            <w:bookmarkStart w:id="0" w:name="_Hlk22050408"/>
            <w:r>
              <w:rPr>
                <w:rFonts w:hint="eastAsia" w:ascii="宋体" w:hAnsi="宋体" w:eastAsia="宋体"/>
                <w:color w:val="auto"/>
                <w:szCs w:val="21"/>
                <w:highlight w:val="none"/>
              </w:rPr>
              <w:t>国际贸易理论与政策</w:t>
            </w:r>
            <w:bookmarkEnd w:id="0"/>
          </w:p>
        </w:tc>
        <w:tc>
          <w:tcPr>
            <w:tcW w:w="2262" w:type="dxa"/>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朱  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continue"/>
            <w:tcBorders>
              <w:bottom w:val="single" w:color="auto" w:sz="4" w:space="0"/>
            </w:tcBorders>
          </w:tcPr>
          <w:p>
            <w:pPr>
              <w:spacing w:line="276" w:lineRule="auto"/>
              <w:jc w:val="center"/>
              <w:rPr>
                <w:rFonts w:ascii="宋体" w:hAnsi="宋体" w:eastAsia="宋体"/>
                <w:color w:val="auto"/>
                <w:szCs w:val="21"/>
                <w:highlight w:val="none"/>
              </w:rPr>
            </w:pPr>
          </w:p>
        </w:tc>
        <w:tc>
          <w:tcPr>
            <w:tcW w:w="862" w:type="dxa"/>
            <w:vMerge w:val="continue"/>
            <w:tcBorders>
              <w:bottom w:val="single" w:color="auto" w:sz="4" w:space="0"/>
            </w:tcBorders>
          </w:tcPr>
          <w:p>
            <w:pPr>
              <w:spacing w:line="276" w:lineRule="auto"/>
              <w:rPr>
                <w:rFonts w:hint="eastAsia" w:ascii="宋体" w:hAnsi="宋体" w:eastAsia="宋体"/>
                <w:color w:val="auto"/>
                <w:szCs w:val="21"/>
                <w:highlight w:val="none"/>
              </w:rPr>
            </w:pPr>
          </w:p>
        </w:tc>
        <w:tc>
          <w:tcPr>
            <w:tcW w:w="2727" w:type="dxa"/>
            <w:tcBorders>
              <w:bottom w:val="single" w:color="auto" w:sz="4" w:space="0"/>
            </w:tcBorders>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02国际区域经济学理论与实践</w:t>
            </w:r>
          </w:p>
        </w:tc>
        <w:tc>
          <w:tcPr>
            <w:tcW w:w="2262" w:type="dxa"/>
            <w:tcBorders>
              <w:bottom w:val="single" w:color="auto" w:sz="4" w:space="0"/>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谢  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restart"/>
            <w:tcBorders>
              <w:top w:val="single" w:color="auto" w:sz="4" w:space="0"/>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数字经济学</w:t>
            </w:r>
          </w:p>
          <w:p>
            <w:pPr>
              <w:spacing w:line="276" w:lineRule="auto"/>
              <w:jc w:val="center"/>
              <w:rPr>
                <w:rFonts w:ascii="宋体" w:hAnsi="宋体" w:eastAsia="宋体"/>
                <w:color w:val="auto"/>
                <w:szCs w:val="21"/>
                <w:highlight w:val="none"/>
              </w:rPr>
            </w:pPr>
            <w:r>
              <w:rPr>
                <w:rFonts w:hint="eastAsia" w:ascii="宋体" w:hAnsi="宋体" w:eastAsia="宋体" w:cs="宋体"/>
                <w:bCs/>
                <w:color w:val="auto"/>
                <w:kern w:val="0"/>
                <w:szCs w:val="21"/>
                <w:highlight w:val="none"/>
              </w:rPr>
              <w:t>0202Z3</w:t>
            </w:r>
          </w:p>
        </w:tc>
        <w:tc>
          <w:tcPr>
            <w:tcW w:w="862" w:type="dxa"/>
            <w:vMerge w:val="restart"/>
            <w:tcBorders>
              <w:top w:val="single" w:color="auto" w:sz="4" w:space="0"/>
            </w:tcBorders>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w:t>
            </w:r>
          </w:p>
        </w:tc>
        <w:tc>
          <w:tcPr>
            <w:tcW w:w="2727" w:type="dxa"/>
            <w:tcBorders>
              <w:top w:val="single" w:color="auto" w:sz="4" w:space="0"/>
              <w:bottom w:val="single" w:color="auto" w:sz="4" w:space="0"/>
            </w:tcBorders>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01 大数据理论与规制</w:t>
            </w:r>
          </w:p>
        </w:tc>
        <w:tc>
          <w:tcPr>
            <w:tcW w:w="2262" w:type="dxa"/>
            <w:tcBorders>
              <w:top w:val="single" w:color="auto" w:sz="4" w:space="0"/>
              <w:bottom w:val="single" w:color="auto" w:sz="4" w:space="0"/>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何大安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continue"/>
          </w:tcPr>
          <w:p>
            <w:pPr>
              <w:spacing w:line="276" w:lineRule="auto"/>
              <w:jc w:val="center"/>
              <w:rPr>
                <w:rFonts w:eastAsia="仿宋_GB2312"/>
                <w:bCs/>
                <w:color w:val="auto"/>
                <w:kern w:val="0"/>
                <w:sz w:val="24"/>
                <w:highlight w:val="none"/>
              </w:rPr>
            </w:pPr>
          </w:p>
        </w:tc>
        <w:tc>
          <w:tcPr>
            <w:tcW w:w="862" w:type="dxa"/>
            <w:vMerge w:val="continue"/>
          </w:tcPr>
          <w:p>
            <w:pPr>
              <w:spacing w:line="276" w:lineRule="auto"/>
              <w:rPr>
                <w:rFonts w:hint="eastAsia" w:ascii="宋体" w:hAnsi="宋体" w:eastAsia="宋体"/>
                <w:color w:val="auto"/>
                <w:szCs w:val="21"/>
                <w:highlight w:val="none"/>
              </w:rPr>
            </w:pPr>
          </w:p>
        </w:tc>
        <w:tc>
          <w:tcPr>
            <w:tcW w:w="2727" w:type="dxa"/>
            <w:tcBorders>
              <w:top w:val="single" w:color="auto" w:sz="4" w:space="0"/>
              <w:bottom w:val="single" w:color="auto" w:sz="4" w:space="0"/>
            </w:tcBorders>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02数字经济与城市数字化转型</w:t>
            </w:r>
          </w:p>
        </w:tc>
        <w:tc>
          <w:tcPr>
            <w:tcW w:w="2262" w:type="dxa"/>
            <w:tcBorders>
              <w:top w:val="single" w:color="auto" w:sz="4" w:space="0"/>
              <w:bottom w:val="single" w:color="auto" w:sz="4" w:space="0"/>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毛丰付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3" w:hRule="atLeast"/>
          <w:jc w:val="center"/>
        </w:trPr>
        <w:tc>
          <w:tcPr>
            <w:tcW w:w="1638" w:type="dxa"/>
            <w:vMerge w:val="continue"/>
          </w:tcPr>
          <w:p>
            <w:pPr>
              <w:spacing w:line="276" w:lineRule="auto"/>
              <w:jc w:val="center"/>
              <w:rPr>
                <w:rFonts w:ascii="宋体" w:hAnsi="宋体" w:eastAsia="宋体"/>
                <w:color w:val="auto"/>
                <w:szCs w:val="21"/>
                <w:highlight w:val="none"/>
              </w:rPr>
            </w:pPr>
          </w:p>
        </w:tc>
        <w:tc>
          <w:tcPr>
            <w:tcW w:w="1500" w:type="dxa"/>
            <w:vMerge w:val="continue"/>
          </w:tcPr>
          <w:p>
            <w:pPr>
              <w:spacing w:line="276" w:lineRule="auto"/>
              <w:jc w:val="center"/>
              <w:rPr>
                <w:rFonts w:ascii="宋体" w:hAnsi="宋体" w:eastAsia="宋体"/>
                <w:color w:val="auto"/>
                <w:szCs w:val="21"/>
                <w:highlight w:val="none"/>
              </w:rPr>
            </w:pPr>
          </w:p>
        </w:tc>
        <w:tc>
          <w:tcPr>
            <w:tcW w:w="1825" w:type="dxa"/>
            <w:vMerge w:val="continue"/>
          </w:tcPr>
          <w:p>
            <w:pPr>
              <w:spacing w:line="276" w:lineRule="auto"/>
              <w:jc w:val="center"/>
              <w:rPr>
                <w:rFonts w:eastAsia="仿宋_GB2312"/>
                <w:bCs/>
                <w:color w:val="auto"/>
                <w:kern w:val="0"/>
                <w:sz w:val="24"/>
                <w:highlight w:val="none"/>
              </w:rPr>
            </w:pPr>
          </w:p>
        </w:tc>
        <w:tc>
          <w:tcPr>
            <w:tcW w:w="862" w:type="dxa"/>
            <w:vMerge w:val="continue"/>
          </w:tcPr>
          <w:p>
            <w:pPr>
              <w:spacing w:line="276" w:lineRule="auto"/>
              <w:rPr>
                <w:rFonts w:hint="eastAsia" w:ascii="宋体" w:hAnsi="宋体" w:eastAsia="宋体"/>
                <w:color w:val="auto"/>
                <w:szCs w:val="21"/>
                <w:highlight w:val="none"/>
              </w:rPr>
            </w:pPr>
          </w:p>
        </w:tc>
        <w:tc>
          <w:tcPr>
            <w:tcW w:w="2727" w:type="dxa"/>
            <w:tcBorders>
              <w:top w:val="single" w:color="auto" w:sz="4" w:space="0"/>
            </w:tcBorders>
            <w:vAlign w:val="center"/>
          </w:tcPr>
          <w:p>
            <w:pPr>
              <w:spacing w:line="276" w:lineRule="auto"/>
              <w:jc w:val="left"/>
              <w:rPr>
                <w:rFonts w:ascii="宋体" w:hAnsi="宋体" w:eastAsia="宋体"/>
                <w:color w:val="auto"/>
                <w:szCs w:val="21"/>
                <w:highlight w:val="none"/>
              </w:rPr>
            </w:pPr>
            <w:r>
              <w:rPr>
                <w:rFonts w:hint="eastAsia" w:ascii="宋体" w:hAnsi="宋体" w:eastAsia="宋体"/>
                <w:color w:val="auto"/>
                <w:szCs w:val="21"/>
                <w:highlight w:val="none"/>
              </w:rPr>
              <w:t>03 数字经济与互联网平台</w:t>
            </w:r>
          </w:p>
        </w:tc>
        <w:tc>
          <w:tcPr>
            <w:tcW w:w="2262" w:type="dxa"/>
            <w:tcBorders>
              <w:top w:val="single" w:color="auto" w:sz="4" w:space="0"/>
            </w:tcBorders>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朱  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638"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金融学院</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003</w:t>
            </w:r>
          </w:p>
        </w:tc>
        <w:tc>
          <w:tcPr>
            <w:tcW w:w="1500" w:type="dxa"/>
            <w:vMerge w:val="continue"/>
          </w:tcPr>
          <w:p>
            <w:pPr>
              <w:spacing w:line="276" w:lineRule="auto"/>
              <w:ind w:firstLine="420"/>
              <w:jc w:val="center"/>
              <w:rPr>
                <w:rFonts w:ascii="宋体" w:hAnsi="宋体" w:eastAsia="宋体"/>
                <w:color w:val="auto"/>
                <w:szCs w:val="21"/>
                <w:highlight w:val="none"/>
              </w:rPr>
            </w:pPr>
          </w:p>
        </w:tc>
        <w:tc>
          <w:tcPr>
            <w:tcW w:w="1825"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金融学</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020204</w:t>
            </w:r>
          </w:p>
        </w:tc>
        <w:tc>
          <w:tcPr>
            <w:tcW w:w="862" w:type="dxa"/>
            <w:vMerge w:val="restart"/>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5</w:t>
            </w:r>
          </w:p>
        </w:tc>
        <w:tc>
          <w:tcPr>
            <w:tcW w:w="2727"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01区域金融理论与政策</w:t>
            </w:r>
          </w:p>
        </w:tc>
        <w:tc>
          <w:tcPr>
            <w:tcW w:w="2262" w:type="dxa"/>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钱水土</w:t>
            </w:r>
            <w:r>
              <w:rPr>
                <w:rFonts w:hint="eastAsia" w:ascii="宋体" w:hAnsi="宋体" w:eastAsia="宋体"/>
                <w:color w:val="auto"/>
                <w:szCs w:val="21"/>
                <w:highlight w:val="none"/>
                <w:lang w:eastAsia="zh-CN"/>
              </w:rPr>
              <w:t>、柯孔林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1638" w:type="dxa"/>
            <w:vMerge w:val="continue"/>
          </w:tcPr>
          <w:p>
            <w:pPr>
              <w:spacing w:line="276" w:lineRule="auto"/>
              <w:ind w:firstLine="420"/>
              <w:rPr>
                <w:rFonts w:ascii="宋体" w:hAnsi="宋体" w:eastAsia="宋体"/>
                <w:color w:val="auto"/>
                <w:szCs w:val="21"/>
                <w:highlight w:val="none"/>
              </w:rPr>
            </w:pPr>
          </w:p>
        </w:tc>
        <w:tc>
          <w:tcPr>
            <w:tcW w:w="1500" w:type="dxa"/>
            <w:vMerge w:val="continue"/>
          </w:tcPr>
          <w:p>
            <w:pPr>
              <w:spacing w:line="276" w:lineRule="auto"/>
              <w:ind w:firstLine="420"/>
              <w:jc w:val="center"/>
              <w:rPr>
                <w:rFonts w:ascii="宋体" w:hAnsi="宋体" w:eastAsia="宋体"/>
                <w:color w:val="auto"/>
                <w:szCs w:val="21"/>
                <w:highlight w:val="none"/>
              </w:rPr>
            </w:pPr>
          </w:p>
        </w:tc>
        <w:tc>
          <w:tcPr>
            <w:tcW w:w="1825" w:type="dxa"/>
            <w:vMerge w:val="continue"/>
          </w:tcPr>
          <w:p>
            <w:pPr>
              <w:spacing w:line="276" w:lineRule="auto"/>
              <w:ind w:firstLine="420"/>
              <w:jc w:val="center"/>
              <w:rPr>
                <w:rFonts w:ascii="宋体" w:hAnsi="宋体" w:eastAsia="宋体"/>
                <w:color w:val="auto"/>
                <w:szCs w:val="21"/>
                <w:highlight w:val="none"/>
              </w:rPr>
            </w:pPr>
          </w:p>
        </w:tc>
        <w:tc>
          <w:tcPr>
            <w:tcW w:w="862" w:type="dxa"/>
            <w:vMerge w:val="continue"/>
            <w:vAlign w:val="center"/>
          </w:tcPr>
          <w:p>
            <w:pPr>
              <w:spacing w:line="276" w:lineRule="auto"/>
              <w:jc w:val="both"/>
              <w:rPr>
                <w:rFonts w:hint="eastAsia" w:ascii="宋体" w:hAnsi="宋体" w:eastAsia="宋体"/>
                <w:color w:val="auto"/>
                <w:szCs w:val="21"/>
                <w:highlight w:val="none"/>
              </w:rPr>
            </w:pPr>
          </w:p>
        </w:tc>
        <w:tc>
          <w:tcPr>
            <w:tcW w:w="2727"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w:t>
            </w:r>
            <w:r>
              <w:rPr>
                <w:rFonts w:ascii="宋体" w:hAnsi="宋体" w:eastAsia="宋体"/>
                <w:color w:val="auto"/>
                <w:szCs w:val="21"/>
                <w:highlight w:val="none"/>
              </w:rPr>
              <w:t>2</w:t>
            </w:r>
            <w:r>
              <w:rPr>
                <w:rFonts w:hint="eastAsia" w:ascii="宋体" w:hAnsi="宋体" w:eastAsia="宋体"/>
                <w:color w:val="auto"/>
                <w:szCs w:val="21"/>
                <w:highlight w:val="none"/>
              </w:rPr>
              <w:t xml:space="preserve"> 金融风险管理</w:t>
            </w:r>
          </w:p>
        </w:tc>
        <w:tc>
          <w:tcPr>
            <w:tcW w:w="2262" w:type="dxa"/>
            <w:vAlign w:val="center"/>
          </w:tcPr>
          <w:p>
            <w:pPr>
              <w:spacing w:line="276" w:lineRule="auto"/>
              <w:jc w:val="center"/>
              <w:rPr>
                <w:rFonts w:ascii="宋体" w:hAnsi="宋体" w:eastAsia="宋体"/>
                <w:color w:val="auto"/>
                <w:szCs w:val="21"/>
                <w:highlight w:val="none"/>
              </w:rPr>
            </w:pPr>
            <w:r>
              <w:rPr>
                <w:rFonts w:hint="eastAsia" w:ascii="Times New Roman" w:hAnsi="Times New Roman"/>
                <w:color w:val="auto"/>
                <w:szCs w:val="21"/>
                <w:highlight w:val="none"/>
              </w:rPr>
              <w:t>曹伟</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王永巧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8" w:hRule="atLeast"/>
          <w:jc w:val="center"/>
        </w:trPr>
        <w:tc>
          <w:tcPr>
            <w:tcW w:w="1638" w:type="dxa"/>
            <w:vMerge w:val="continue"/>
          </w:tcPr>
          <w:p>
            <w:pPr>
              <w:spacing w:line="276" w:lineRule="auto"/>
              <w:ind w:firstLine="420"/>
              <w:rPr>
                <w:rFonts w:ascii="宋体" w:hAnsi="宋体" w:eastAsia="宋体"/>
                <w:color w:val="auto"/>
                <w:szCs w:val="21"/>
                <w:highlight w:val="none"/>
              </w:rPr>
            </w:pPr>
          </w:p>
        </w:tc>
        <w:tc>
          <w:tcPr>
            <w:tcW w:w="1500" w:type="dxa"/>
            <w:vMerge w:val="continue"/>
          </w:tcPr>
          <w:p>
            <w:pPr>
              <w:spacing w:line="276" w:lineRule="auto"/>
              <w:ind w:firstLine="420"/>
              <w:jc w:val="center"/>
              <w:rPr>
                <w:rFonts w:ascii="宋体" w:hAnsi="宋体" w:eastAsia="宋体"/>
                <w:color w:val="auto"/>
                <w:szCs w:val="21"/>
                <w:highlight w:val="none"/>
              </w:rPr>
            </w:pPr>
          </w:p>
        </w:tc>
        <w:tc>
          <w:tcPr>
            <w:tcW w:w="1825" w:type="dxa"/>
            <w:vMerge w:val="continue"/>
          </w:tcPr>
          <w:p>
            <w:pPr>
              <w:spacing w:line="276" w:lineRule="auto"/>
              <w:ind w:firstLine="420"/>
              <w:jc w:val="center"/>
              <w:rPr>
                <w:rFonts w:ascii="宋体" w:hAnsi="宋体" w:eastAsia="宋体"/>
                <w:color w:val="auto"/>
                <w:szCs w:val="21"/>
                <w:highlight w:val="none"/>
              </w:rPr>
            </w:pPr>
          </w:p>
        </w:tc>
        <w:tc>
          <w:tcPr>
            <w:tcW w:w="862" w:type="dxa"/>
            <w:vMerge w:val="continue"/>
          </w:tcPr>
          <w:p>
            <w:pPr>
              <w:spacing w:line="276" w:lineRule="auto"/>
              <w:rPr>
                <w:rFonts w:hint="eastAsia" w:ascii="宋体" w:hAnsi="宋体" w:eastAsia="宋体"/>
                <w:color w:val="auto"/>
                <w:szCs w:val="21"/>
                <w:highlight w:val="none"/>
              </w:rPr>
            </w:pPr>
          </w:p>
        </w:tc>
        <w:tc>
          <w:tcPr>
            <w:tcW w:w="2727" w:type="dxa"/>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03 国际金融理论与政策</w:t>
            </w:r>
          </w:p>
        </w:tc>
        <w:tc>
          <w:tcPr>
            <w:tcW w:w="2262" w:type="dxa"/>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曹  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8" w:hRule="atLeast"/>
          <w:jc w:val="center"/>
        </w:trPr>
        <w:tc>
          <w:tcPr>
            <w:tcW w:w="1638" w:type="dxa"/>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统计与数学</w:t>
            </w:r>
          </w:p>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学院</w:t>
            </w:r>
          </w:p>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004</w:t>
            </w:r>
          </w:p>
        </w:tc>
        <w:tc>
          <w:tcPr>
            <w:tcW w:w="1500" w:type="dxa"/>
            <w:vMerge w:val="continue"/>
          </w:tcPr>
          <w:p>
            <w:pPr>
              <w:spacing w:line="276" w:lineRule="auto"/>
              <w:ind w:firstLine="420"/>
              <w:jc w:val="center"/>
              <w:rPr>
                <w:rFonts w:ascii="宋体" w:hAnsi="宋体" w:eastAsia="宋体"/>
                <w:color w:val="auto"/>
                <w:szCs w:val="21"/>
                <w:highlight w:val="none"/>
              </w:rPr>
            </w:pPr>
          </w:p>
        </w:tc>
        <w:tc>
          <w:tcPr>
            <w:tcW w:w="1825" w:type="dxa"/>
            <w:vAlign w:val="center"/>
          </w:tcPr>
          <w:p>
            <w:pPr>
              <w:spacing w:line="276" w:lineRule="auto"/>
              <w:jc w:val="center"/>
              <w:rPr>
                <w:rFonts w:hint="eastAsia" w:ascii="Times New Roman" w:hAnsi="Times New Roman"/>
                <w:color w:val="auto"/>
                <w:szCs w:val="21"/>
                <w:highlight w:val="none"/>
              </w:rPr>
            </w:pPr>
            <w:r>
              <w:rPr>
                <w:rFonts w:hint="eastAsia" w:ascii="Times New Roman" w:hAnsi="Times New Roman"/>
                <w:color w:val="auto"/>
                <w:szCs w:val="21"/>
                <w:highlight w:val="none"/>
              </w:rPr>
              <w:t>数量经济学</w:t>
            </w:r>
          </w:p>
          <w:p>
            <w:pPr>
              <w:spacing w:line="276" w:lineRule="auto"/>
              <w:jc w:val="center"/>
              <w:rPr>
                <w:rFonts w:ascii="宋体" w:hAnsi="宋体" w:eastAsia="宋体" w:cstheme="minorBidi"/>
                <w:color w:val="auto"/>
                <w:kern w:val="2"/>
                <w:sz w:val="21"/>
                <w:szCs w:val="21"/>
                <w:highlight w:val="none"/>
                <w:lang w:val="en-US" w:eastAsia="zh-CN" w:bidi="ar-SA"/>
              </w:rPr>
            </w:pPr>
            <w:r>
              <w:rPr>
                <w:rFonts w:hint="eastAsia" w:ascii="宋体" w:hAnsi="宋体" w:eastAsia="宋体"/>
                <w:color w:val="auto"/>
                <w:szCs w:val="21"/>
                <w:highlight w:val="none"/>
              </w:rPr>
              <w:t>020209</w:t>
            </w:r>
          </w:p>
        </w:tc>
        <w:tc>
          <w:tcPr>
            <w:tcW w:w="862" w:type="dxa"/>
            <w:vAlign w:val="center"/>
          </w:tcPr>
          <w:p>
            <w:pPr>
              <w:spacing w:line="276" w:lineRule="auto"/>
              <w:jc w:val="center"/>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Cs w:val="21"/>
                <w:highlight w:val="none"/>
                <w:lang w:val="en-US" w:eastAsia="zh-CN"/>
              </w:rPr>
              <w:t>1</w:t>
            </w:r>
          </w:p>
        </w:tc>
        <w:tc>
          <w:tcPr>
            <w:tcW w:w="2727" w:type="dxa"/>
            <w:vAlign w:val="center"/>
          </w:tcPr>
          <w:p>
            <w:pPr>
              <w:spacing w:line="276" w:lineRule="auto"/>
              <w:jc w:val="both"/>
              <w:rPr>
                <w:rFonts w:hint="eastAsia" w:ascii="宋体" w:hAnsi="宋体" w:eastAsia="宋体" w:cstheme="minorBidi"/>
                <w:color w:val="auto"/>
                <w:kern w:val="2"/>
                <w:sz w:val="21"/>
                <w:szCs w:val="21"/>
                <w:highlight w:val="none"/>
                <w:lang w:val="en-US" w:eastAsia="zh-CN" w:bidi="ar-SA"/>
              </w:rPr>
            </w:pPr>
            <w:r>
              <w:rPr>
                <w:rFonts w:ascii="Times New Roman" w:hAnsi="Times New Roman"/>
                <w:color w:val="auto"/>
                <w:szCs w:val="21"/>
                <w:highlight w:val="none"/>
              </w:rPr>
              <w:t>01</w:t>
            </w:r>
            <w:r>
              <w:rPr>
                <w:rFonts w:hint="eastAsia" w:ascii="Times New Roman" w:hAnsi="Times New Roman"/>
                <w:color w:val="auto"/>
                <w:szCs w:val="21"/>
                <w:highlight w:val="none"/>
              </w:rPr>
              <w:t>经济计量建模方法与应用</w:t>
            </w:r>
          </w:p>
        </w:tc>
        <w:tc>
          <w:tcPr>
            <w:tcW w:w="2262" w:type="dxa"/>
            <w:vAlign w:val="center"/>
          </w:tcPr>
          <w:p>
            <w:pPr>
              <w:spacing w:line="276" w:lineRule="auto"/>
              <w:jc w:val="center"/>
              <w:rPr>
                <w:rFonts w:hint="eastAsia" w:ascii="宋体" w:hAnsi="宋体" w:eastAsia="宋体" w:cstheme="minorBidi"/>
                <w:color w:val="auto"/>
                <w:kern w:val="2"/>
                <w:sz w:val="21"/>
                <w:szCs w:val="21"/>
                <w:highlight w:val="none"/>
                <w:lang w:val="en-US" w:eastAsia="zh-CN" w:bidi="ar-SA"/>
              </w:rPr>
            </w:pPr>
            <w:r>
              <w:rPr>
                <w:rFonts w:hint="eastAsia" w:ascii="Times New Roman" w:hAnsi="Times New Roman"/>
                <w:color w:val="auto"/>
                <w:szCs w:val="21"/>
                <w:highlight w:val="none"/>
              </w:rPr>
              <w:t>章上峰</w:t>
            </w:r>
          </w:p>
        </w:tc>
      </w:tr>
    </w:tbl>
    <w:p>
      <w:pPr>
        <w:pStyle w:val="2"/>
        <w:rPr>
          <w:rFonts w:hint="eastAsia"/>
          <w:color w:val="auto"/>
          <w:highlight w:val="none"/>
        </w:rPr>
      </w:pPr>
    </w:p>
    <w:p>
      <w:pPr>
        <w:rPr>
          <w:rFonts w:hint="eastAsia"/>
          <w:color w:val="auto"/>
          <w:highlight w:val="none"/>
        </w:rPr>
      </w:pPr>
    </w:p>
    <w:p>
      <w:pPr>
        <w:spacing w:line="276" w:lineRule="auto"/>
        <w:jc w:val="center"/>
        <w:rPr>
          <w:rFonts w:hint="eastAsia" w:ascii="宋体" w:hAnsi="宋体" w:eastAsia="宋体"/>
          <w:b/>
          <w:color w:val="auto"/>
          <w:sz w:val="28"/>
          <w:szCs w:val="28"/>
          <w:highlight w:val="none"/>
        </w:rPr>
      </w:pPr>
      <w:r>
        <w:rPr>
          <w:rFonts w:hint="eastAsia" w:ascii="宋体" w:hAnsi="宋体" w:eastAsia="宋体"/>
          <w:b/>
          <w:color w:val="auto"/>
          <w:sz w:val="28"/>
          <w:szCs w:val="28"/>
          <w:highlight w:val="none"/>
        </w:rPr>
        <w:t>一级学科：统计学</w:t>
      </w:r>
    </w:p>
    <w:tbl>
      <w:tblPr>
        <w:tblStyle w:val="7"/>
        <w:tblW w:w="1070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3"/>
        <w:gridCol w:w="1487"/>
        <w:gridCol w:w="1888"/>
        <w:gridCol w:w="887"/>
        <w:gridCol w:w="2775"/>
        <w:gridCol w:w="20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63" w:type="dxa"/>
            <w:vMerge w:val="restart"/>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学院</w:t>
            </w:r>
          </w:p>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代码</w:t>
            </w:r>
          </w:p>
        </w:tc>
        <w:tc>
          <w:tcPr>
            <w:tcW w:w="3375" w:type="dxa"/>
            <w:gridSpan w:val="2"/>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招生专业代码</w:t>
            </w:r>
          </w:p>
        </w:tc>
        <w:tc>
          <w:tcPr>
            <w:tcW w:w="887" w:type="dxa"/>
            <w:vMerge w:val="restart"/>
            <w:vAlign w:val="center"/>
          </w:tcPr>
          <w:p>
            <w:pPr>
              <w:spacing w:line="276" w:lineRule="auto"/>
              <w:jc w:val="center"/>
              <w:rPr>
                <w:rFonts w:hint="eastAsia" w:ascii="Times New Roman" w:hAnsi="Times New Roman"/>
                <w:b/>
                <w:color w:val="auto"/>
                <w:szCs w:val="21"/>
                <w:highlight w:val="none"/>
                <w:lang w:val="en-US" w:eastAsia="zh-CN"/>
              </w:rPr>
            </w:pPr>
            <w:r>
              <w:rPr>
                <w:rFonts w:hint="eastAsia" w:ascii="Times New Roman" w:hAnsi="Times New Roman"/>
                <w:b/>
                <w:color w:val="auto"/>
                <w:szCs w:val="21"/>
                <w:highlight w:val="none"/>
                <w:lang w:val="en-US" w:eastAsia="zh-CN"/>
              </w:rPr>
              <w:t>2022年实际</w:t>
            </w:r>
          </w:p>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招生</w:t>
            </w:r>
          </w:p>
          <w:p>
            <w:pPr>
              <w:spacing w:line="276" w:lineRule="auto"/>
              <w:jc w:val="center"/>
              <w:rPr>
                <w:rFonts w:hint="default" w:ascii="宋体" w:hAnsi="宋体" w:eastAsia="宋体"/>
                <w:b/>
                <w:color w:val="auto"/>
                <w:szCs w:val="21"/>
                <w:highlight w:val="none"/>
                <w:lang w:val="en-US" w:eastAsia="zh-CN"/>
              </w:rPr>
            </w:pPr>
            <w:r>
              <w:rPr>
                <w:rFonts w:ascii="Times New Roman" w:hAnsi="Times New Roman"/>
                <w:b/>
                <w:color w:val="auto"/>
                <w:szCs w:val="21"/>
                <w:highlight w:val="none"/>
              </w:rPr>
              <w:t>人数</w:t>
            </w:r>
          </w:p>
        </w:tc>
        <w:tc>
          <w:tcPr>
            <w:tcW w:w="2775"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研究</w:t>
            </w:r>
            <w:r>
              <w:rPr>
                <w:rFonts w:hint="eastAsia" w:ascii="宋体" w:hAnsi="宋体" w:eastAsia="宋体"/>
                <w:b/>
                <w:color w:val="auto"/>
                <w:szCs w:val="21"/>
                <w:highlight w:val="none"/>
              </w:rPr>
              <w:t>领域</w:t>
            </w:r>
          </w:p>
        </w:tc>
        <w:tc>
          <w:tcPr>
            <w:tcW w:w="2004"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63" w:type="dxa"/>
            <w:vMerge w:val="continue"/>
            <w:vAlign w:val="center"/>
          </w:tcPr>
          <w:p>
            <w:pPr>
              <w:spacing w:line="276" w:lineRule="auto"/>
              <w:jc w:val="center"/>
              <w:rPr>
                <w:rFonts w:ascii="宋体" w:hAnsi="宋体" w:eastAsia="宋体"/>
                <w:b/>
                <w:color w:val="auto"/>
                <w:szCs w:val="21"/>
                <w:highlight w:val="none"/>
              </w:rPr>
            </w:pPr>
          </w:p>
        </w:tc>
        <w:tc>
          <w:tcPr>
            <w:tcW w:w="1487" w:type="dxa"/>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一级学科</w:t>
            </w:r>
          </w:p>
        </w:tc>
        <w:tc>
          <w:tcPr>
            <w:tcW w:w="1888" w:type="dxa"/>
            <w:vAlign w:val="center"/>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研究方向</w:t>
            </w:r>
          </w:p>
        </w:tc>
        <w:tc>
          <w:tcPr>
            <w:tcW w:w="887" w:type="dxa"/>
            <w:vMerge w:val="continue"/>
          </w:tcPr>
          <w:p>
            <w:pPr>
              <w:spacing w:line="276" w:lineRule="auto"/>
              <w:ind w:firstLine="422"/>
              <w:jc w:val="center"/>
              <w:rPr>
                <w:rFonts w:ascii="宋体" w:hAnsi="宋体" w:eastAsia="宋体"/>
                <w:b/>
                <w:color w:val="auto"/>
                <w:szCs w:val="21"/>
                <w:highlight w:val="none"/>
              </w:rPr>
            </w:pPr>
          </w:p>
        </w:tc>
        <w:tc>
          <w:tcPr>
            <w:tcW w:w="2775" w:type="dxa"/>
            <w:vMerge w:val="continue"/>
          </w:tcPr>
          <w:p>
            <w:pPr>
              <w:spacing w:line="276" w:lineRule="auto"/>
              <w:ind w:firstLine="422"/>
              <w:jc w:val="center"/>
              <w:rPr>
                <w:rFonts w:ascii="宋体" w:hAnsi="宋体" w:eastAsia="宋体"/>
                <w:b/>
                <w:color w:val="auto"/>
                <w:szCs w:val="21"/>
                <w:highlight w:val="none"/>
              </w:rPr>
            </w:pPr>
          </w:p>
        </w:tc>
        <w:tc>
          <w:tcPr>
            <w:tcW w:w="2004" w:type="dxa"/>
            <w:vMerge w:val="continue"/>
          </w:tcPr>
          <w:p>
            <w:pPr>
              <w:spacing w:line="276" w:lineRule="auto"/>
              <w:ind w:firstLine="422"/>
              <w:jc w:val="center"/>
              <w:rPr>
                <w:rFonts w:ascii="宋体" w:hAnsi="宋体" w:eastAsia="宋体"/>
                <w:b/>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663" w:type="dxa"/>
            <w:vMerge w:val="restart"/>
            <w:vAlign w:val="center"/>
          </w:tcPr>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统计与数学</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学院</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00</w:t>
            </w:r>
            <w:r>
              <w:rPr>
                <w:rFonts w:hint="eastAsia" w:ascii="宋体" w:hAnsi="宋体" w:eastAsia="宋体"/>
                <w:color w:val="auto"/>
                <w:szCs w:val="21"/>
                <w:highlight w:val="none"/>
              </w:rPr>
              <w:t>4</w:t>
            </w:r>
          </w:p>
        </w:tc>
        <w:tc>
          <w:tcPr>
            <w:tcW w:w="1487" w:type="dxa"/>
            <w:vMerge w:val="restart"/>
            <w:vAlign w:val="center"/>
          </w:tcPr>
          <w:p>
            <w:pPr>
              <w:spacing w:line="276" w:lineRule="auto"/>
              <w:jc w:val="center"/>
              <w:rPr>
                <w:rStyle w:val="9"/>
                <w:rFonts w:ascii="宋体" w:hAnsi="宋体" w:eastAsia="宋体"/>
                <w:b w:val="0"/>
                <w:color w:val="auto"/>
                <w:szCs w:val="21"/>
                <w:highlight w:val="none"/>
              </w:rPr>
            </w:pPr>
            <w:r>
              <w:rPr>
                <w:rStyle w:val="9"/>
                <w:rFonts w:hint="eastAsia" w:ascii="宋体" w:hAnsi="宋体" w:eastAsia="宋体"/>
                <w:b w:val="0"/>
                <w:color w:val="auto"/>
                <w:szCs w:val="21"/>
                <w:highlight w:val="none"/>
              </w:rPr>
              <w:t>统计学</w:t>
            </w:r>
          </w:p>
          <w:p>
            <w:pPr>
              <w:spacing w:line="276" w:lineRule="auto"/>
              <w:jc w:val="center"/>
              <w:rPr>
                <w:rFonts w:ascii="宋体" w:hAnsi="宋体" w:eastAsia="宋体"/>
                <w:color w:val="auto"/>
                <w:szCs w:val="21"/>
                <w:highlight w:val="none"/>
              </w:rPr>
            </w:pPr>
            <w:r>
              <w:rPr>
                <w:rStyle w:val="9"/>
                <w:rFonts w:hint="eastAsia" w:ascii="宋体" w:hAnsi="宋体" w:eastAsia="宋体"/>
                <w:b w:val="0"/>
                <w:color w:val="auto"/>
                <w:szCs w:val="21"/>
                <w:highlight w:val="none"/>
              </w:rPr>
              <w:t>0270</w:t>
            </w:r>
          </w:p>
        </w:tc>
        <w:tc>
          <w:tcPr>
            <w:tcW w:w="1888" w:type="dxa"/>
            <w:vMerge w:val="restart"/>
            <w:vAlign w:val="center"/>
          </w:tcPr>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统计</w:t>
            </w:r>
            <w:r>
              <w:rPr>
                <w:rFonts w:hint="eastAsia" w:ascii="宋体" w:hAnsi="宋体" w:eastAsia="宋体"/>
                <w:color w:val="auto"/>
                <w:szCs w:val="21"/>
                <w:highlight w:val="none"/>
              </w:rPr>
              <w:t>学（授经济学学位）</w:t>
            </w:r>
          </w:p>
          <w:p>
            <w:pPr>
              <w:spacing w:line="276" w:lineRule="auto"/>
              <w:jc w:val="center"/>
              <w:rPr>
                <w:rFonts w:ascii="宋体" w:hAnsi="宋体" w:eastAsia="宋体" w:cs="宋体"/>
                <w:color w:val="auto"/>
                <w:kern w:val="0"/>
                <w:szCs w:val="21"/>
                <w:highlight w:val="none"/>
              </w:rPr>
            </w:pPr>
            <w:r>
              <w:rPr>
                <w:rFonts w:hint="eastAsia" w:ascii="宋体" w:hAnsi="宋体" w:eastAsia="宋体"/>
                <w:color w:val="auto"/>
                <w:szCs w:val="21"/>
                <w:highlight w:val="none"/>
              </w:rPr>
              <w:t>027000</w:t>
            </w:r>
          </w:p>
        </w:tc>
        <w:tc>
          <w:tcPr>
            <w:tcW w:w="887" w:type="dxa"/>
            <w:vMerge w:val="restart"/>
            <w:vAlign w:val="center"/>
          </w:tcPr>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16</w:t>
            </w:r>
          </w:p>
        </w:tc>
        <w:tc>
          <w:tcPr>
            <w:tcW w:w="2775"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01</w:t>
            </w:r>
            <w:r>
              <w:rPr>
                <w:rFonts w:ascii="宋体" w:hAnsi="宋体" w:eastAsia="宋体"/>
                <w:color w:val="auto"/>
                <w:szCs w:val="21"/>
                <w:highlight w:val="none"/>
              </w:rPr>
              <w:t>经济统计</w:t>
            </w:r>
            <w:r>
              <w:rPr>
                <w:rFonts w:hint="eastAsia" w:ascii="宋体" w:hAnsi="宋体" w:eastAsia="宋体"/>
                <w:color w:val="auto"/>
                <w:szCs w:val="21"/>
                <w:highlight w:val="none"/>
              </w:rPr>
              <w:t>学</w:t>
            </w:r>
          </w:p>
        </w:tc>
        <w:tc>
          <w:tcPr>
            <w:tcW w:w="2004" w:type="dxa"/>
          </w:tcPr>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rPr>
              <w:t>李金昌</w:t>
            </w:r>
          </w:p>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rPr>
              <w:t>向书坚</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程开明</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徐蔼婷</w:t>
            </w:r>
          </w:p>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rPr>
              <w:t>章上峰</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何启志</w:t>
            </w:r>
          </w:p>
          <w:p>
            <w:pPr>
              <w:spacing w:line="276" w:lineRule="auto"/>
              <w:jc w:val="center"/>
              <w:rPr>
                <w:rFonts w:hint="default" w:ascii="宋体" w:hAnsi="宋体" w:eastAsiaTheme="minorEastAsia"/>
                <w:color w:val="auto"/>
                <w:szCs w:val="21"/>
                <w:highlight w:val="none"/>
                <w:lang w:val="en-US" w:eastAsia="zh-CN"/>
              </w:rPr>
            </w:pPr>
            <w:r>
              <w:rPr>
                <w:rFonts w:hint="eastAsia" w:ascii="宋体" w:hAnsi="宋体" w:eastAsia="宋体"/>
                <w:color w:val="auto"/>
                <w:szCs w:val="21"/>
                <w:highlight w:val="none"/>
              </w:rPr>
              <w:t xml:space="preserve">  龚亚珍</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5" w:hRule="atLeast"/>
          <w:jc w:val="center"/>
        </w:trPr>
        <w:tc>
          <w:tcPr>
            <w:tcW w:w="1663" w:type="dxa"/>
            <w:vMerge w:val="continue"/>
          </w:tcPr>
          <w:p>
            <w:pPr>
              <w:spacing w:line="276" w:lineRule="auto"/>
              <w:rPr>
                <w:rStyle w:val="9"/>
                <w:rFonts w:ascii="宋体" w:hAnsi="宋体" w:eastAsia="宋体"/>
                <w:b w:val="0"/>
                <w:color w:val="auto"/>
                <w:szCs w:val="21"/>
                <w:highlight w:val="none"/>
              </w:rPr>
            </w:pPr>
          </w:p>
        </w:tc>
        <w:tc>
          <w:tcPr>
            <w:tcW w:w="1487" w:type="dxa"/>
            <w:vMerge w:val="continue"/>
          </w:tcPr>
          <w:p>
            <w:pPr>
              <w:spacing w:line="276" w:lineRule="auto"/>
              <w:ind w:firstLine="420"/>
              <w:jc w:val="center"/>
              <w:rPr>
                <w:rStyle w:val="9"/>
                <w:rFonts w:ascii="宋体" w:hAnsi="宋体" w:eastAsia="宋体"/>
                <w:b w:val="0"/>
                <w:color w:val="auto"/>
                <w:szCs w:val="21"/>
                <w:highlight w:val="none"/>
              </w:rPr>
            </w:pPr>
          </w:p>
        </w:tc>
        <w:tc>
          <w:tcPr>
            <w:tcW w:w="1888" w:type="dxa"/>
            <w:vMerge w:val="continue"/>
          </w:tcPr>
          <w:p>
            <w:pPr>
              <w:spacing w:line="276" w:lineRule="auto"/>
              <w:ind w:firstLine="420"/>
              <w:jc w:val="center"/>
              <w:rPr>
                <w:rStyle w:val="9"/>
                <w:rFonts w:ascii="宋体" w:hAnsi="宋体" w:eastAsia="宋体"/>
                <w:b w:val="0"/>
                <w:color w:val="auto"/>
                <w:szCs w:val="21"/>
                <w:highlight w:val="none"/>
              </w:rPr>
            </w:pPr>
          </w:p>
        </w:tc>
        <w:tc>
          <w:tcPr>
            <w:tcW w:w="887" w:type="dxa"/>
            <w:vMerge w:val="continue"/>
            <w:vAlign w:val="center"/>
          </w:tcPr>
          <w:p>
            <w:pPr>
              <w:spacing w:line="276" w:lineRule="auto"/>
              <w:jc w:val="both"/>
              <w:rPr>
                <w:rFonts w:hint="default" w:ascii="宋体" w:hAnsi="宋体" w:eastAsia="宋体"/>
                <w:color w:val="auto"/>
                <w:szCs w:val="21"/>
                <w:highlight w:val="none"/>
                <w:lang w:val="en-US" w:eastAsia="zh-CN"/>
              </w:rPr>
            </w:pPr>
          </w:p>
        </w:tc>
        <w:tc>
          <w:tcPr>
            <w:tcW w:w="2775"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02管理</w:t>
            </w:r>
            <w:r>
              <w:rPr>
                <w:rFonts w:ascii="宋体" w:hAnsi="宋体" w:eastAsia="宋体"/>
                <w:color w:val="auto"/>
                <w:szCs w:val="21"/>
                <w:highlight w:val="none"/>
              </w:rPr>
              <w:t>统计</w:t>
            </w:r>
            <w:r>
              <w:rPr>
                <w:rFonts w:hint="eastAsia" w:ascii="宋体" w:hAnsi="宋体" w:eastAsia="宋体"/>
                <w:color w:val="auto"/>
                <w:szCs w:val="21"/>
                <w:highlight w:val="none"/>
              </w:rPr>
              <w:t>学</w:t>
            </w:r>
          </w:p>
        </w:tc>
        <w:tc>
          <w:tcPr>
            <w:tcW w:w="2004" w:type="dxa"/>
          </w:tcPr>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苏为华</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lang w:val="en-US" w:eastAsia="zh-CN"/>
              </w:rPr>
              <w:t>张威</w:t>
            </w:r>
            <w:r>
              <w:rPr>
                <w:rFonts w:asciiTheme="minorEastAsia" w:hAnsiTheme="minorEastAsia"/>
                <w:color w:val="auto"/>
                <w:szCs w:val="21"/>
                <w:highlight w:val="none"/>
              </w:rPr>
              <w:t>▲</w:t>
            </w:r>
          </w:p>
          <w:p>
            <w:pPr>
              <w:spacing w:line="276" w:lineRule="auto"/>
              <w:jc w:val="center"/>
              <w:rPr>
                <w:rFonts w:hint="eastAsia" w:ascii="宋体" w:hAnsi="宋体" w:eastAsia="宋体"/>
                <w:color w:val="auto"/>
                <w:szCs w:val="21"/>
                <w:highlight w:val="none"/>
              </w:rPr>
            </w:pPr>
            <w:r>
              <w:rPr>
                <w:rFonts w:hint="eastAsia" w:ascii="宋体" w:hAnsi="宋体" w:eastAsia="宋体"/>
                <w:color w:val="auto"/>
                <w:szCs w:val="21"/>
                <w:highlight w:val="none"/>
              </w:rPr>
              <w:t>陈钰芬</w:t>
            </w:r>
          </w:p>
          <w:p>
            <w:pPr>
              <w:spacing w:line="276" w:lineRule="auto"/>
              <w:jc w:val="center"/>
              <w:rPr>
                <w:rFonts w:hint="eastAsia" w:ascii="宋体" w:hAnsi="宋体" w:eastAsia="宋体"/>
                <w:color w:val="auto"/>
                <w:szCs w:val="21"/>
                <w:highlight w:val="none"/>
              </w:rPr>
            </w:pPr>
            <w:r>
              <w:rPr>
                <w:rFonts w:hint="eastAsia" w:ascii="宋体" w:hAnsi="宋体" w:eastAsia="宋体"/>
                <w:color w:val="auto"/>
                <w:szCs w:val="21"/>
                <w:highlight w:val="none"/>
              </w:rPr>
              <w:t>陈</w:t>
            </w:r>
            <w:r>
              <w:rPr>
                <w:rFonts w:hint="eastAsia" w:ascii="宋体" w:hAnsi="宋体" w:eastAsia="宋体"/>
                <w:color w:val="auto"/>
                <w:szCs w:val="21"/>
                <w:highlight w:val="none"/>
                <w:lang w:val="en-US" w:eastAsia="zh-CN"/>
              </w:rPr>
              <w:t xml:space="preserve">  </w:t>
            </w:r>
            <w:r>
              <w:rPr>
                <w:rFonts w:hint="eastAsia" w:ascii="宋体" w:hAnsi="宋体" w:eastAsia="宋体"/>
                <w:color w:val="auto"/>
                <w:szCs w:val="21"/>
                <w:highlight w:val="none"/>
              </w:rPr>
              <w:t>骥</w:t>
            </w:r>
          </w:p>
          <w:p>
            <w:pPr>
              <w:spacing w:line="276" w:lineRule="auto"/>
              <w:jc w:val="center"/>
              <w:rPr>
                <w:rFonts w:hint="eastAsia" w:ascii="宋体" w:hAnsi="宋体" w:eastAsia="宋体"/>
                <w:color w:val="auto"/>
                <w:szCs w:val="21"/>
                <w:highlight w:val="none"/>
              </w:rPr>
            </w:pPr>
            <w:r>
              <w:rPr>
                <w:rFonts w:hint="eastAsia" w:ascii="宋体" w:hAnsi="宋体" w:eastAsia="宋体"/>
                <w:color w:val="auto"/>
                <w:szCs w:val="21"/>
                <w:highlight w:val="none"/>
              </w:rPr>
              <w:t>琚春华</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杨晓蓉</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俞立平</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朱发仓</w:t>
            </w:r>
          </w:p>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rPr>
              <w:t xml:space="preserve">  赵彦云</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jc w:val="center"/>
        </w:trPr>
        <w:tc>
          <w:tcPr>
            <w:tcW w:w="1663" w:type="dxa"/>
            <w:vMerge w:val="continue"/>
          </w:tcPr>
          <w:p>
            <w:pPr>
              <w:spacing w:line="276" w:lineRule="auto"/>
              <w:rPr>
                <w:rFonts w:ascii="宋体" w:hAnsi="宋体" w:eastAsia="宋体"/>
                <w:color w:val="auto"/>
                <w:szCs w:val="21"/>
                <w:highlight w:val="none"/>
              </w:rPr>
            </w:pPr>
          </w:p>
        </w:tc>
        <w:tc>
          <w:tcPr>
            <w:tcW w:w="1487"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统计学</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0714</w:t>
            </w:r>
          </w:p>
        </w:tc>
        <w:tc>
          <w:tcPr>
            <w:tcW w:w="1888" w:type="dxa"/>
            <w:vMerge w:val="restart"/>
            <w:vAlign w:val="center"/>
          </w:tcPr>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统计</w:t>
            </w:r>
            <w:r>
              <w:rPr>
                <w:rFonts w:hint="eastAsia" w:ascii="宋体" w:hAnsi="宋体" w:eastAsia="宋体"/>
                <w:color w:val="auto"/>
                <w:szCs w:val="21"/>
                <w:highlight w:val="none"/>
              </w:rPr>
              <w:t>学（授理学学位）</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071400</w:t>
            </w:r>
          </w:p>
        </w:tc>
        <w:tc>
          <w:tcPr>
            <w:tcW w:w="887" w:type="dxa"/>
            <w:vMerge w:val="restart"/>
            <w:vAlign w:val="center"/>
          </w:tcPr>
          <w:p>
            <w:pPr>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6</w:t>
            </w:r>
          </w:p>
        </w:tc>
        <w:tc>
          <w:tcPr>
            <w:tcW w:w="2775" w:type="dxa"/>
            <w:vAlign w:val="center"/>
          </w:tcPr>
          <w:p>
            <w:pPr>
              <w:spacing w:line="276" w:lineRule="auto"/>
              <w:jc w:val="left"/>
              <w:rPr>
                <w:rFonts w:ascii="宋体" w:hAnsi="宋体" w:eastAsia="宋体"/>
                <w:color w:val="auto"/>
                <w:szCs w:val="21"/>
                <w:highlight w:val="none"/>
              </w:rPr>
            </w:pPr>
            <w:r>
              <w:rPr>
                <w:rFonts w:hint="eastAsia" w:ascii="宋体" w:hAnsi="宋体" w:eastAsia="宋体"/>
                <w:color w:val="auto"/>
                <w:szCs w:val="21"/>
                <w:highlight w:val="none"/>
              </w:rPr>
              <w:t>01数理统计学</w:t>
            </w:r>
          </w:p>
        </w:tc>
        <w:tc>
          <w:tcPr>
            <w:tcW w:w="2004" w:type="dxa"/>
          </w:tcPr>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rPr>
              <w:t>陈振龙</w:t>
            </w:r>
          </w:p>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rPr>
              <w:t>王炳兴</w:t>
            </w:r>
          </w:p>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rPr>
              <w:t>王启华</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郭宝才</w:t>
            </w:r>
          </w:p>
          <w:p>
            <w:pPr>
              <w:spacing w:line="276" w:lineRule="auto"/>
              <w:jc w:val="center"/>
              <w:rPr>
                <w:rFonts w:hint="default" w:ascii="宋体" w:hAnsi="宋体" w:eastAsiaTheme="minorEastAsia"/>
                <w:color w:val="auto"/>
                <w:szCs w:val="21"/>
                <w:highlight w:val="none"/>
                <w:lang w:val="en-US" w:eastAsia="zh-CN"/>
              </w:rPr>
            </w:pPr>
            <w:r>
              <w:rPr>
                <w:rFonts w:hint="eastAsia" w:ascii="宋体" w:hAnsi="宋体" w:eastAsia="宋体"/>
                <w:color w:val="auto"/>
                <w:szCs w:val="21"/>
                <w:highlight w:val="none"/>
              </w:rPr>
              <w:t xml:space="preserve">  </w:t>
            </w:r>
            <w:r>
              <w:rPr>
                <w:rFonts w:ascii="宋体" w:hAnsi="宋体" w:eastAsia="宋体"/>
                <w:color w:val="auto"/>
                <w:szCs w:val="21"/>
                <w:highlight w:val="none"/>
              </w:rPr>
              <w:t>朱利平</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jc w:val="center"/>
        </w:trPr>
        <w:tc>
          <w:tcPr>
            <w:tcW w:w="1663" w:type="dxa"/>
            <w:vMerge w:val="continue"/>
          </w:tcPr>
          <w:p>
            <w:pPr>
              <w:spacing w:line="276" w:lineRule="auto"/>
              <w:rPr>
                <w:rFonts w:ascii="宋体" w:hAnsi="宋体" w:eastAsia="宋体"/>
                <w:color w:val="auto"/>
                <w:szCs w:val="21"/>
                <w:highlight w:val="none"/>
              </w:rPr>
            </w:pPr>
          </w:p>
        </w:tc>
        <w:tc>
          <w:tcPr>
            <w:tcW w:w="1487" w:type="dxa"/>
            <w:vMerge w:val="continue"/>
          </w:tcPr>
          <w:p>
            <w:pPr>
              <w:spacing w:line="276" w:lineRule="auto"/>
              <w:jc w:val="center"/>
              <w:rPr>
                <w:rFonts w:ascii="宋体" w:hAnsi="宋体" w:eastAsia="宋体"/>
                <w:color w:val="auto"/>
                <w:szCs w:val="21"/>
                <w:highlight w:val="none"/>
              </w:rPr>
            </w:pPr>
          </w:p>
        </w:tc>
        <w:tc>
          <w:tcPr>
            <w:tcW w:w="1888" w:type="dxa"/>
            <w:vMerge w:val="continue"/>
          </w:tcPr>
          <w:p>
            <w:pPr>
              <w:spacing w:line="276" w:lineRule="auto"/>
              <w:jc w:val="center"/>
              <w:rPr>
                <w:rFonts w:ascii="宋体" w:hAnsi="宋体" w:eastAsia="宋体"/>
                <w:color w:val="auto"/>
                <w:szCs w:val="21"/>
                <w:highlight w:val="none"/>
              </w:rPr>
            </w:pPr>
          </w:p>
        </w:tc>
        <w:tc>
          <w:tcPr>
            <w:tcW w:w="887" w:type="dxa"/>
            <w:vMerge w:val="continue"/>
          </w:tcPr>
          <w:p>
            <w:pPr>
              <w:spacing w:line="276" w:lineRule="auto"/>
              <w:rPr>
                <w:rFonts w:hint="eastAsia" w:ascii="宋体" w:hAnsi="宋体" w:eastAsia="宋体"/>
                <w:color w:val="auto"/>
                <w:szCs w:val="21"/>
                <w:highlight w:val="none"/>
              </w:rPr>
            </w:pPr>
          </w:p>
        </w:tc>
        <w:tc>
          <w:tcPr>
            <w:tcW w:w="2775" w:type="dxa"/>
          </w:tcPr>
          <w:p>
            <w:pPr>
              <w:spacing w:line="276" w:lineRule="auto"/>
              <w:rPr>
                <w:rFonts w:ascii="宋体" w:hAnsi="宋体" w:eastAsia="宋体"/>
                <w:color w:val="auto"/>
                <w:szCs w:val="21"/>
                <w:highlight w:val="none"/>
              </w:rPr>
            </w:pPr>
            <w:r>
              <w:rPr>
                <w:rFonts w:hint="eastAsia" w:ascii="宋体" w:hAnsi="宋体" w:eastAsia="宋体"/>
                <w:color w:val="auto"/>
                <w:szCs w:val="21"/>
                <w:highlight w:val="none"/>
              </w:rPr>
              <w:t>02金融统计、风险管理与保险精算</w:t>
            </w:r>
          </w:p>
        </w:tc>
        <w:tc>
          <w:tcPr>
            <w:tcW w:w="2004" w:type="dxa"/>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江  涛</w:t>
            </w:r>
          </w:p>
        </w:tc>
      </w:tr>
    </w:tbl>
    <w:p>
      <w:pPr>
        <w:spacing w:line="276" w:lineRule="auto"/>
        <w:rPr>
          <w:rFonts w:hint="eastAsia" w:ascii="宋体" w:hAnsi="宋体" w:eastAsia="宋体"/>
          <w:b/>
          <w:color w:val="auto"/>
          <w:sz w:val="28"/>
          <w:szCs w:val="28"/>
          <w:highlight w:val="none"/>
        </w:rPr>
      </w:pPr>
      <w:r>
        <w:rPr>
          <w:rStyle w:val="9"/>
          <w:rFonts w:hint="eastAsia" w:ascii="宋体" w:hAnsi="宋体" w:eastAsia="宋体"/>
          <w:color w:val="auto"/>
          <w:szCs w:val="21"/>
          <w:highlight w:val="none"/>
        </w:rPr>
        <w:t>注：</w:t>
      </w:r>
      <w:r>
        <w:rPr>
          <w:rFonts w:ascii="宋体" w:hAnsi="宋体" w:eastAsia="宋体" w:cs="Times New Roman"/>
          <w:color w:val="auto"/>
          <w:szCs w:val="21"/>
          <w:highlight w:val="none"/>
        </w:rPr>
        <w:fldChar w:fldCharType="begin"/>
      </w:r>
      <w:r>
        <w:rPr>
          <w:rFonts w:ascii="宋体" w:hAnsi="宋体" w:eastAsia="宋体" w:cs="Times New Roman"/>
          <w:color w:val="auto"/>
          <w:szCs w:val="21"/>
          <w:highlight w:val="none"/>
        </w:rPr>
        <w:instrText xml:space="preserve"> = 1 \* GB3 </w:instrText>
      </w:r>
      <w:r>
        <w:rPr>
          <w:rFonts w:ascii="宋体" w:hAnsi="宋体" w:eastAsia="宋体" w:cs="Times New Roman"/>
          <w:color w:val="auto"/>
          <w:szCs w:val="21"/>
          <w:highlight w:val="none"/>
        </w:rPr>
        <w:fldChar w:fldCharType="separate"/>
      </w:r>
      <w:r>
        <w:rPr>
          <w:rFonts w:hint="eastAsia" w:ascii="宋体" w:hAnsi="宋体" w:eastAsia="宋体" w:cs="Times New Roman"/>
          <w:color w:val="auto"/>
          <w:szCs w:val="21"/>
          <w:highlight w:val="none"/>
        </w:rPr>
        <w:t>①</w:t>
      </w:r>
      <w:r>
        <w:rPr>
          <w:rFonts w:ascii="宋体" w:hAnsi="宋体" w:eastAsia="宋体" w:cs="Times New Roman"/>
          <w:color w:val="auto"/>
          <w:szCs w:val="21"/>
          <w:highlight w:val="none"/>
        </w:rPr>
        <w:fldChar w:fldCharType="end"/>
      </w:r>
      <w:r>
        <w:rPr>
          <w:rStyle w:val="9"/>
          <w:rFonts w:hint="eastAsia" w:ascii="宋体" w:hAnsi="宋体" w:eastAsia="宋体"/>
          <w:b w:val="0"/>
          <w:bCs/>
          <w:color w:val="auto"/>
          <w:szCs w:val="21"/>
          <w:highlight w:val="none"/>
        </w:rPr>
        <w:t>标记</w:t>
      </w:r>
      <w:r>
        <w:rPr>
          <w:rFonts w:hint="eastAsia" w:asciiTheme="minorEastAsia" w:hAnsiTheme="minorEastAsia"/>
          <w:color w:val="auto"/>
          <w:szCs w:val="21"/>
          <w:highlight w:val="none"/>
        </w:rPr>
        <w:t>★为</w:t>
      </w:r>
      <w:r>
        <w:rPr>
          <w:rFonts w:hint="eastAsia" w:ascii="宋体" w:hAnsi="宋体" w:eastAsia="宋体" w:cs="Times New Roman"/>
          <w:color w:val="auto"/>
          <w:szCs w:val="21"/>
          <w:highlight w:val="none"/>
        </w:rPr>
        <w:t>中国人民大学</w:t>
      </w:r>
      <w:r>
        <w:rPr>
          <w:rFonts w:hint="eastAsia" w:asciiTheme="minorEastAsia" w:hAnsiTheme="minorEastAsia"/>
          <w:color w:val="auto"/>
          <w:szCs w:val="21"/>
          <w:highlight w:val="none"/>
        </w:rPr>
        <w:t>博士生导师。</w:t>
      </w:r>
      <w:r>
        <w:rPr>
          <w:rFonts w:hint="eastAsia" w:ascii="宋体" w:hAnsi="宋体" w:eastAsia="宋体" w:cs="Times New Roman"/>
          <w:color w:val="auto"/>
          <w:szCs w:val="21"/>
          <w:highlight w:val="none"/>
        </w:rPr>
        <w:t>②</w:t>
      </w:r>
      <w:r>
        <w:rPr>
          <w:rFonts w:hint="eastAsia" w:ascii="宋体" w:hAnsi="宋体" w:eastAsia="宋体" w:cs="Times New Roman"/>
          <w:color w:val="auto"/>
          <w:szCs w:val="21"/>
          <w:highlight w:val="none"/>
          <w:lang w:val="en-US" w:eastAsia="zh-CN"/>
        </w:rPr>
        <w:t>标记</w:t>
      </w:r>
      <w:r>
        <w:rPr>
          <w:rFonts w:asciiTheme="minorEastAsia" w:hAnsiTheme="minorEastAsia"/>
          <w:color w:val="auto"/>
          <w:szCs w:val="21"/>
          <w:highlight w:val="none"/>
        </w:rPr>
        <w:t>▲</w:t>
      </w:r>
      <w:r>
        <w:rPr>
          <w:rFonts w:hint="eastAsia" w:asciiTheme="minorEastAsia" w:hAnsiTheme="minorEastAsia"/>
          <w:color w:val="auto"/>
          <w:szCs w:val="21"/>
          <w:highlight w:val="none"/>
          <w:lang w:val="en-US" w:eastAsia="zh-CN"/>
        </w:rPr>
        <w:t>为校外合作导师。</w:t>
      </w:r>
      <w:r>
        <w:rPr>
          <w:rFonts w:hint="eastAsia" w:ascii="宋体" w:hAnsi="宋体" w:eastAsia="宋体" w:cs="宋体"/>
          <w:color w:val="auto"/>
          <w:szCs w:val="21"/>
          <w:highlight w:val="none"/>
          <w:lang w:val="en-US" w:eastAsia="zh-CN"/>
        </w:rPr>
        <w:t>③</w:t>
      </w:r>
      <w:r>
        <w:rPr>
          <w:rFonts w:hint="eastAsia" w:ascii="Times New Roman" w:hAnsi="Times New Roman"/>
          <w:color w:val="auto"/>
          <w:szCs w:val="21"/>
          <w:highlight w:val="none"/>
        </w:rPr>
        <w:t>苏为华已在统计学（027000）招收直博生１</w:t>
      </w:r>
      <w:r>
        <w:rPr>
          <w:rFonts w:hint="eastAsia" w:ascii="Times New Roman" w:hAnsi="Times New Roman"/>
          <w:color w:val="auto"/>
          <w:szCs w:val="21"/>
          <w:highlight w:val="none"/>
          <w:lang w:val="en-US" w:eastAsia="zh-CN"/>
        </w:rPr>
        <w:t>人</w:t>
      </w:r>
      <w:r>
        <w:rPr>
          <w:rFonts w:hint="eastAsia" w:ascii="Times New Roman" w:hAnsi="Times New Roman"/>
          <w:color w:val="auto"/>
          <w:szCs w:val="21"/>
          <w:highlight w:val="none"/>
        </w:rPr>
        <w:t>。</w:t>
      </w: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一级学科：法学</w:t>
      </w:r>
    </w:p>
    <w:tbl>
      <w:tblPr>
        <w:tblStyle w:val="7"/>
        <w:tblW w:w="1053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35"/>
        <w:gridCol w:w="1487"/>
        <w:gridCol w:w="1888"/>
        <w:gridCol w:w="887"/>
        <w:gridCol w:w="2775"/>
        <w:gridCol w:w="18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jc w:val="center"/>
        </w:trPr>
        <w:tc>
          <w:tcPr>
            <w:tcW w:w="1635" w:type="dxa"/>
            <w:vMerge w:val="restart"/>
            <w:vAlign w:val="center"/>
          </w:tcPr>
          <w:p>
            <w:pPr>
              <w:spacing w:line="360" w:lineRule="atLeast"/>
              <w:jc w:val="center"/>
              <w:rPr>
                <w:rFonts w:ascii="宋体" w:hAnsi="宋体"/>
                <w:b/>
                <w:color w:val="auto"/>
                <w:szCs w:val="21"/>
                <w:highlight w:val="none"/>
              </w:rPr>
            </w:pPr>
            <w:r>
              <w:rPr>
                <w:rFonts w:hint="eastAsia" w:ascii="宋体" w:hAnsi="宋体"/>
                <w:b/>
                <w:color w:val="auto"/>
                <w:szCs w:val="21"/>
                <w:highlight w:val="none"/>
              </w:rPr>
              <w:t>学院</w:t>
            </w:r>
          </w:p>
          <w:p>
            <w:pPr>
              <w:spacing w:line="276" w:lineRule="auto"/>
              <w:jc w:val="center"/>
              <w:rPr>
                <w:rFonts w:ascii="宋体" w:hAnsi="宋体" w:eastAsia="宋体"/>
                <w:b/>
                <w:color w:val="auto"/>
                <w:sz w:val="28"/>
                <w:szCs w:val="28"/>
                <w:highlight w:val="none"/>
              </w:rPr>
            </w:pPr>
            <w:r>
              <w:rPr>
                <w:rFonts w:hint="eastAsia" w:ascii="宋体" w:hAnsi="宋体"/>
                <w:b/>
                <w:color w:val="auto"/>
                <w:szCs w:val="21"/>
                <w:highlight w:val="none"/>
              </w:rPr>
              <w:t>代码</w:t>
            </w:r>
          </w:p>
        </w:tc>
        <w:tc>
          <w:tcPr>
            <w:tcW w:w="3375" w:type="dxa"/>
            <w:gridSpan w:val="2"/>
            <w:vAlign w:val="center"/>
          </w:tcPr>
          <w:p>
            <w:pPr>
              <w:spacing w:line="276" w:lineRule="auto"/>
              <w:jc w:val="center"/>
              <w:rPr>
                <w:rFonts w:ascii="宋体" w:hAnsi="宋体" w:eastAsia="宋体"/>
                <w:b/>
                <w:color w:val="auto"/>
                <w:sz w:val="28"/>
                <w:szCs w:val="28"/>
                <w:highlight w:val="none"/>
              </w:rPr>
            </w:pPr>
            <w:r>
              <w:rPr>
                <w:rFonts w:hint="eastAsia" w:ascii="宋体" w:hAnsi="宋体"/>
                <w:b/>
                <w:color w:val="auto"/>
                <w:szCs w:val="21"/>
                <w:highlight w:val="none"/>
              </w:rPr>
              <w:t>招生专业代码</w:t>
            </w:r>
          </w:p>
        </w:tc>
        <w:tc>
          <w:tcPr>
            <w:tcW w:w="887" w:type="dxa"/>
            <w:vMerge w:val="restart"/>
            <w:vAlign w:val="center"/>
          </w:tcPr>
          <w:p>
            <w:pPr>
              <w:spacing w:line="276" w:lineRule="auto"/>
              <w:jc w:val="center"/>
              <w:rPr>
                <w:rFonts w:hint="eastAsia" w:ascii="Times New Roman" w:hAnsi="Times New Roman"/>
                <w:b/>
                <w:color w:val="auto"/>
                <w:szCs w:val="21"/>
                <w:highlight w:val="none"/>
                <w:lang w:val="en-US" w:eastAsia="zh-CN"/>
              </w:rPr>
            </w:pPr>
            <w:r>
              <w:rPr>
                <w:rFonts w:hint="eastAsia" w:ascii="Times New Roman" w:hAnsi="Times New Roman"/>
                <w:b/>
                <w:color w:val="auto"/>
                <w:szCs w:val="21"/>
                <w:highlight w:val="none"/>
                <w:lang w:val="en-US" w:eastAsia="zh-CN"/>
              </w:rPr>
              <w:t>2022年实际</w:t>
            </w:r>
          </w:p>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招生</w:t>
            </w:r>
          </w:p>
          <w:p>
            <w:pPr>
              <w:spacing w:line="276" w:lineRule="auto"/>
              <w:jc w:val="center"/>
              <w:rPr>
                <w:rFonts w:hint="default" w:ascii="宋体" w:hAnsi="宋体" w:eastAsiaTheme="minorEastAsia"/>
                <w:b/>
                <w:color w:val="auto"/>
                <w:szCs w:val="21"/>
                <w:highlight w:val="none"/>
                <w:lang w:val="en-US" w:eastAsia="zh-CN"/>
              </w:rPr>
            </w:pPr>
            <w:r>
              <w:rPr>
                <w:rFonts w:ascii="Times New Roman" w:hAnsi="Times New Roman"/>
                <w:b/>
                <w:color w:val="auto"/>
                <w:szCs w:val="21"/>
                <w:highlight w:val="none"/>
              </w:rPr>
              <w:t>人数</w:t>
            </w:r>
          </w:p>
        </w:tc>
        <w:tc>
          <w:tcPr>
            <w:tcW w:w="2775" w:type="dxa"/>
            <w:vMerge w:val="restart"/>
            <w:vAlign w:val="center"/>
          </w:tcPr>
          <w:p>
            <w:pPr>
              <w:spacing w:line="276" w:lineRule="auto"/>
              <w:jc w:val="center"/>
              <w:rPr>
                <w:rFonts w:ascii="宋体" w:hAnsi="宋体" w:eastAsia="宋体"/>
                <w:b/>
                <w:color w:val="auto"/>
                <w:sz w:val="28"/>
                <w:szCs w:val="28"/>
                <w:highlight w:val="none"/>
              </w:rPr>
            </w:pPr>
            <w:r>
              <w:rPr>
                <w:rFonts w:ascii="宋体" w:hAnsi="宋体"/>
                <w:b/>
                <w:color w:val="auto"/>
                <w:szCs w:val="21"/>
                <w:highlight w:val="none"/>
              </w:rPr>
              <w:t>研究</w:t>
            </w:r>
            <w:r>
              <w:rPr>
                <w:rFonts w:hint="eastAsia" w:ascii="宋体" w:hAnsi="宋体"/>
                <w:b/>
                <w:color w:val="auto"/>
                <w:szCs w:val="21"/>
                <w:highlight w:val="none"/>
              </w:rPr>
              <w:t>领域</w:t>
            </w:r>
          </w:p>
        </w:tc>
        <w:tc>
          <w:tcPr>
            <w:tcW w:w="1859" w:type="dxa"/>
            <w:vMerge w:val="restart"/>
            <w:vAlign w:val="center"/>
          </w:tcPr>
          <w:p>
            <w:pPr>
              <w:spacing w:line="276" w:lineRule="auto"/>
              <w:jc w:val="center"/>
              <w:rPr>
                <w:rFonts w:ascii="宋体" w:hAnsi="宋体" w:eastAsia="宋体"/>
                <w:b/>
                <w:color w:val="auto"/>
                <w:sz w:val="28"/>
                <w:szCs w:val="28"/>
                <w:highlight w:val="none"/>
              </w:rPr>
            </w:pPr>
            <w:r>
              <w:rPr>
                <w:rFonts w:ascii="宋体" w:hAnsi="宋体"/>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35" w:type="dxa"/>
            <w:vMerge w:val="continue"/>
            <w:vAlign w:val="center"/>
          </w:tcPr>
          <w:p>
            <w:pPr>
              <w:spacing w:line="276" w:lineRule="auto"/>
              <w:rPr>
                <w:rFonts w:ascii="宋体" w:hAnsi="宋体" w:eastAsia="宋体"/>
                <w:b/>
                <w:color w:val="auto"/>
                <w:sz w:val="28"/>
                <w:szCs w:val="28"/>
                <w:highlight w:val="none"/>
              </w:rPr>
            </w:pPr>
          </w:p>
        </w:tc>
        <w:tc>
          <w:tcPr>
            <w:tcW w:w="1487" w:type="dxa"/>
            <w:vAlign w:val="center"/>
          </w:tcPr>
          <w:p>
            <w:pPr>
              <w:spacing w:line="276" w:lineRule="auto"/>
              <w:jc w:val="center"/>
              <w:rPr>
                <w:rFonts w:ascii="宋体" w:hAnsi="宋体" w:eastAsia="宋体"/>
                <w:b/>
                <w:color w:val="auto"/>
                <w:sz w:val="28"/>
                <w:szCs w:val="28"/>
                <w:highlight w:val="none"/>
              </w:rPr>
            </w:pPr>
            <w:r>
              <w:rPr>
                <w:rFonts w:hint="eastAsia" w:ascii="宋体" w:hAnsi="宋体"/>
                <w:b/>
                <w:color w:val="auto"/>
                <w:szCs w:val="21"/>
                <w:highlight w:val="none"/>
              </w:rPr>
              <w:t>一级学科</w:t>
            </w:r>
          </w:p>
        </w:tc>
        <w:tc>
          <w:tcPr>
            <w:tcW w:w="1888" w:type="dxa"/>
            <w:vAlign w:val="center"/>
          </w:tcPr>
          <w:p>
            <w:pPr>
              <w:spacing w:line="276" w:lineRule="auto"/>
              <w:jc w:val="center"/>
              <w:rPr>
                <w:rFonts w:ascii="宋体" w:hAnsi="宋体" w:eastAsia="宋体"/>
                <w:b/>
                <w:color w:val="auto"/>
                <w:sz w:val="28"/>
                <w:szCs w:val="28"/>
                <w:highlight w:val="none"/>
              </w:rPr>
            </w:pPr>
            <w:r>
              <w:rPr>
                <w:rFonts w:hint="eastAsia" w:ascii="宋体" w:hAnsi="宋体"/>
                <w:b/>
                <w:color w:val="auto"/>
                <w:szCs w:val="21"/>
                <w:highlight w:val="none"/>
              </w:rPr>
              <w:t>研究方向</w:t>
            </w:r>
          </w:p>
        </w:tc>
        <w:tc>
          <w:tcPr>
            <w:tcW w:w="887" w:type="dxa"/>
            <w:vMerge w:val="continue"/>
            <w:vAlign w:val="center"/>
          </w:tcPr>
          <w:p>
            <w:pPr>
              <w:spacing w:line="276" w:lineRule="auto"/>
              <w:rPr>
                <w:rFonts w:ascii="宋体" w:hAnsi="宋体" w:eastAsia="宋体"/>
                <w:b/>
                <w:color w:val="auto"/>
                <w:sz w:val="28"/>
                <w:szCs w:val="28"/>
                <w:highlight w:val="none"/>
              </w:rPr>
            </w:pPr>
          </w:p>
        </w:tc>
        <w:tc>
          <w:tcPr>
            <w:tcW w:w="2775" w:type="dxa"/>
            <w:vMerge w:val="continue"/>
            <w:vAlign w:val="center"/>
          </w:tcPr>
          <w:p>
            <w:pPr>
              <w:spacing w:line="276" w:lineRule="auto"/>
              <w:rPr>
                <w:rFonts w:ascii="宋体" w:hAnsi="宋体" w:eastAsia="宋体"/>
                <w:b/>
                <w:color w:val="auto"/>
                <w:sz w:val="28"/>
                <w:szCs w:val="28"/>
                <w:highlight w:val="none"/>
              </w:rPr>
            </w:pPr>
          </w:p>
        </w:tc>
        <w:tc>
          <w:tcPr>
            <w:tcW w:w="1859" w:type="dxa"/>
            <w:vMerge w:val="continue"/>
            <w:vAlign w:val="center"/>
          </w:tcPr>
          <w:p>
            <w:pPr>
              <w:spacing w:line="276" w:lineRule="auto"/>
              <w:jc w:val="center"/>
              <w:rPr>
                <w:rFonts w:ascii="宋体" w:hAnsi="宋体" w:eastAsia="宋体"/>
                <w:b/>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13" w:hRule="atLeast"/>
          <w:jc w:val="center"/>
        </w:trPr>
        <w:tc>
          <w:tcPr>
            <w:tcW w:w="1635" w:type="dxa"/>
            <w:vMerge w:val="restart"/>
            <w:vAlign w:val="center"/>
          </w:tcPr>
          <w:p>
            <w:pPr>
              <w:spacing w:line="360" w:lineRule="atLeast"/>
              <w:jc w:val="center"/>
              <w:rPr>
                <w:rFonts w:ascii="宋体" w:hAnsi="宋体"/>
                <w:color w:val="auto"/>
                <w:szCs w:val="21"/>
                <w:highlight w:val="none"/>
              </w:rPr>
            </w:pPr>
            <w:r>
              <w:rPr>
                <w:rFonts w:hint="eastAsia" w:ascii="宋体" w:hAnsi="宋体"/>
                <w:color w:val="auto"/>
                <w:szCs w:val="21"/>
                <w:highlight w:val="none"/>
              </w:rPr>
              <w:t>法学院</w:t>
            </w:r>
          </w:p>
          <w:p>
            <w:pPr>
              <w:spacing w:line="276" w:lineRule="auto"/>
              <w:jc w:val="center"/>
              <w:rPr>
                <w:rFonts w:ascii="宋体" w:hAnsi="宋体" w:eastAsia="宋体"/>
                <w:b/>
                <w:color w:val="auto"/>
                <w:sz w:val="28"/>
                <w:szCs w:val="28"/>
                <w:highlight w:val="none"/>
              </w:rPr>
            </w:pPr>
            <w:r>
              <w:rPr>
                <w:rFonts w:hint="eastAsia" w:ascii="宋体" w:hAnsi="宋体"/>
                <w:color w:val="auto"/>
                <w:szCs w:val="21"/>
                <w:highlight w:val="none"/>
              </w:rPr>
              <w:t>007</w:t>
            </w:r>
          </w:p>
        </w:tc>
        <w:tc>
          <w:tcPr>
            <w:tcW w:w="1487" w:type="dxa"/>
            <w:vMerge w:val="restart"/>
            <w:vAlign w:val="center"/>
          </w:tcPr>
          <w:p>
            <w:pPr>
              <w:spacing w:line="360" w:lineRule="atLeast"/>
              <w:jc w:val="center"/>
              <w:rPr>
                <w:rFonts w:ascii="宋体" w:hAnsi="宋体"/>
                <w:color w:val="auto"/>
                <w:szCs w:val="21"/>
                <w:highlight w:val="none"/>
              </w:rPr>
            </w:pPr>
            <w:r>
              <w:rPr>
                <w:rFonts w:hint="eastAsia" w:ascii="宋体" w:hAnsi="宋体"/>
                <w:color w:val="auto"/>
                <w:szCs w:val="21"/>
                <w:highlight w:val="none"/>
              </w:rPr>
              <w:t>法学</w:t>
            </w:r>
          </w:p>
          <w:p>
            <w:pPr>
              <w:spacing w:line="276" w:lineRule="auto"/>
              <w:jc w:val="center"/>
              <w:rPr>
                <w:rFonts w:ascii="宋体" w:hAnsi="宋体" w:eastAsia="宋体"/>
                <w:b/>
                <w:color w:val="auto"/>
                <w:sz w:val="28"/>
                <w:szCs w:val="28"/>
                <w:highlight w:val="none"/>
              </w:rPr>
            </w:pPr>
            <w:r>
              <w:rPr>
                <w:rFonts w:hint="eastAsia" w:ascii="宋体" w:hAnsi="宋体"/>
                <w:color w:val="auto"/>
                <w:szCs w:val="21"/>
                <w:highlight w:val="none"/>
              </w:rPr>
              <w:t>0301</w:t>
            </w:r>
          </w:p>
        </w:tc>
        <w:tc>
          <w:tcPr>
            <w:tcW w:w="1888" w:type="dxa"/>
            <w:vMerge w:val="restart"/>
            <w:vAlign w:val="center"/>
          </w:tcPr>
          <w:p>
            <w:pPr>
              <w:spacing w:line="360" w:lineRule="atLeast"/>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法学</w:t>
            </w:r>
          </w:p>
          <w:p>
            <w:pPr>
              <w:spacing w:line="360" w:lineRule="atLeast"/>
              <w:jc w:val="center"/>
              <w:rPr>
                <w:rFonts w:ascii="宋体" w:hAnsi="宋体" w:eastAsia="宋体"/>
                <w:b/>
                <w:color w:val="auto"/>
                <w:sz w:val="28"/>
                <w:szCs w:val="28"/>
                <w:highlight w:val="none"/>
              </w:rPr>
            </w:pPr>
            <w:r>
              <w:rPr>
                <w:rFonts w:hint="eastAsia" w:ascii="宋体" w:hAnsi="宋体"/>
                <w:color w:val="auto"/>
                <w:szCs w:val="21"/>
                <w:highlight w:val="none"/>
                <w:lang w:val="en-US" w:eastAsia="zh-CN"/>
              </w:rPr>
              <w:t>030100</w:t>
            </w:r>
          </w:p>
        </w:tc>
        <w:tc>
          <w:tcPr>
            <w:tcW w:w="887" w:type="dxa"/>
            <w:vAlign w:val="center"/>
          </w:tcPr>
          <w:p>
            <w:pPr>
              <w:spacing w:line="276" w:lineRule="auto"/>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4</w:t>
            </w:r>
          </w:p>
        </w:tc>
        <w:tc>
          <w:tcPr>
            <w:tcW w:w="2775" w:type="dxa"/>
            <w:tcBorders>
              <w:bottom w:val="single" w:color="auto" w:sz="4" w:space="0"/>
            </w:tcBorders>
            <w:vAlign w:val="center"/>
          </w:tcPr>
          <w:p>
            <w:pPr>
              <w:spacing w:line="360" w:lineRule="atLeast"/>
              <w:jc w:val="both"/>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01</w:t>
            </w:r>
            <w:r>
              <w:rPr>
                <w:rFonts w:hint="default" w:ascii="Times New Roman" w:hAnsi="Times New Roman" w:cs="Times New Roman"/>
                <w:color w:val="auto"/>
                <w:szCs w:val="21"/>
                <w:highlight w:val="none"/>
                <w:lang w:val="en-US" w:eastAsia="zh-CN"/>
              </w:rPr>
              <w:t>法学理论</w:t>
            </w:r>
          </w:p>
          <w:p>
            <w:pPr>
              <w:spacing w:line="360" w:lineRule="atLeast"/>
              <w:jc w:val="both"/>
              <w:rPr>
                <w:rFonts w:hint="eastAsia" w:ascii="Times New Roman" w:hAnsi="Times New Roman" w:cs="Times New Roman"/>
                <w:color w:val="auto"/>
                <w:szCs w:val="21"/>
                <w:highlight w:val="none"/>
                <w:lang w:val="en-US" w:eastAsia="zh-CN"/>
              </w:rPr>
            </w:pPr>
          </w:p>
        </w:tc>
        <w:tc>
          <w:tcPr>
            <w:tcW w:w="1859" w:type="dxa"/>
            <w:vAlign w:val="center"/>
          </w:tcPr>
          <w:p>
            <w:pPr>
              <w:spacing w:line="360" w:lineRule="atLeast"/>
              <w:jc w:val="center"/>
              <w:rPr>
                <w:rFonts w:hint="eastAsia" w:ascii="宋体" w:hAnsi="宋体"/>
                <w:color w:val="auto"/>
                <w:szCs w:val="21"/>
                <w:highlight w:val="none"/>
              </w:rPr>
            </w:pPr>
            <w:r>
              <w:rPr>
                <w:rFonts w:hint="eastAsia" w:ascii="宋体" w:hAnsi="宋体"/>
                <w:color w:val="auto"/>
                <w:szCs w:val="21"/>
                <w:highlight w:val="none"/>
              </w:rPr>
              <w:t>陈寿灿</w:t>
            </w:r>
          </w:p>
          <w:p>
            <w:pPr>
              <w:spacing w:line="360" w:lineRule="atLeast"/>
              <w:jc w:val="center"/>
              <w:rPr>
                <w:rFonts w:ascii="宋体" w:hAnsi="宋体"/>
                <w:color w:val="auto"/>
                <w:szCs w:val="21"/>
                <w:highlight w:val="none"/>
              </w:rPr>
            </w:pPr>
            <w:r>
              <w:rPr>
                <w:rFonts w:hint="eastAsia" w:ascii="宋体" w:hAnsi="宋体"/>
                <w:color w:val="auto"/>
                <w:szCs w:val="21"/>
                <w:highlight w:val="none"/>
              </w:rPr>
              <w:t>陈林林</w:t>
            </w:r>
          </w:p>
          <w:p>
            <w:pPr>
              <w:spacing w:line="276" w:lineRule="auto"/>
              <w:jc w:val="center"/>
              <w:rPr>
                <w:rFonts w:ascii="宋体" w:hAnsi="宋体"/>
                <w:color w:val="auto"/>
                <w:szCs w:val="21"/>
                <w:highlight w:val="none"/>
              </w:rPr>
            </w:pPr>
            <w:r>
              <w:rPr>
                <w:rFonts w:hint="eastAsia" w:ascii="宋体" w:hAnsi="宋体"/>
                <w:color w:val="auto"/>
                <w:szCs w:val="21"/>
                <w:highlight w:val="none"/>
              </w:rPr>
              <w:t>苏新建</w:t>
            </w:r>
          </w:p>
          <w:p>
            <w:pPr>
              <w:spacing w:line="276" w:lineRule="auto"/>
              <w:jc w:val="center"/>
              <w:rPr>
                <w:rFonts w:ascii="宋体" w:hAnsi="宋体" w:eastAsia="宋体"/>
                <w:b/>
                <w:color w:val="auto"/>
                <w:sz w:val="28"/>
                <w:szCs w:val="28"/>
                <w:highlight w:val="none"/>
              </w:rPr>
            </w:pPr>
            <w:r>
              <w:rPr>
                <w:rFonts w:hint="eastAsia" w:ascii="宋体" w:hAnsi="宋体"/>
                <w:color w:val="auto"/>
                <w:szCs w:val="21"/>
                <w:highlight w:val="none"/>
              </w:rPr>
              <w:t>郑英龙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1"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360" w:lineRule="atLeast"/>
              <w:jc w:val="center"/>
              <w:rPr>
                <w:rFonts w:ascii="宋体" w:hAnsi="宋体" w:eastAsia="宋体"/>
                <w:b/>
                <w:color w:val="auto"/>
                <w:sz w:val="28"/>
                <w:szCs w:val="28"/>
                <w:highlight w:val="none"/>
              </w:rPr>
            </w:pPr>
          </w:p>
        </w:tc>
        <w:tc>
          <w:tcPr>
            <w:tcW w:w="887" w:type="dxa"/>
            <w:vMerge w:val="restart"/>
            <w:vAlign w:val="center"/>
          </w:tcPr>
          <w:p>
            <w:pPr>
              <w:spacing w:line="276" w:lineRule="auto"/>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1</w:t>
            </w:r>
          </w:p>
        </w:tc>
        <w:tc>
          <w:tcPr>
            <w:tcW w:w="2775" w:type="dxa"/>
            <w:vAlign w:val="center"/>
          </w:tcPr>
          <w:p>
            <w:pPr>
              <w:spacing w:line="360" w:lineRule="atLeast"/>
              <w:jc w:val="both"/>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02</w:t>
            </w:r>
            <w:r>
              <w:rPr>
                <w:rFonts w:hint="default" w:ascii="Times New Roman" w:hAnsi="Times New Roman" w:cs="Times New Roman"/>
                <w:color w:val="auto"/>
                <w:szCs w:val="21"/>
                <w:highlight w:val="none"/>
                <w:lang w:val="en-US" w:eastAsia="zh-CN"/>
              </w:rPr>
              <w:t>宪法学与行政法学</w:t>
            </w:r>
          </w:p>
          <w:p>
            <w:pPr>
              <w:spacing w:line="360" w:lineRule="atLeast"/>
              <w:jc w:val="both"/>
              <w:rPr>
                <w:rFonts w:hint="eastAsia" w:ascii="Times New Roman" w:hAnsi="Times New Roman" w:cs="Times New Roman"/>
                <w:color w:val="auto"/>
                <w:szCs w:val="21"/>
                <w:highlight w:val="none"/>
                <w:lang w:val="en-US" w:eastAsia="zh-CN"/>
              </w:rPr>
            </w:pPr>
          </w:p>
        </w:tc>
        <w:tc>
          <w:tcPr>
            <w:tcW w:w="1859" w:type="dxa"/>
            <w:vMerge w:val="restart"/>
            <w:vAlign w:val="center"/>
          </w:tcPr>
          <w:p>
            <w:pPr>
              <w:spacing w:line="276" w:lineRule="auto"/>
              <w:jc w:val="center"/>
              <w:rPr>
                <w:rFonts w:asciiTheme="minorEastAsia" w:hAnsiTheme="minorEastAsia"/>
                <w:color w:val="auto"/>
                <w:szCs w:val="21"/>
                <w:highlight w:val="none"/>
              </w:rPr>
            </w:pPr>
            <w:r>
              <w:rPr>
                <w:rFonts w:asciiTheme="minorEastAsia" w:hAnsiTheme="minorEastAsia"/>
                <w:color w:val="auto"/>
                <w:szCs w:val="21"/>
                <w:highlight w:val="none"/>
              </w:rPr>
              <w:t>苏新建</w:t>
            </w:r>
          </w:p>
          <w:p>
            <w:pPr>
              <w:spacing w:line="276" w:lineRule="auto"/>
              <w:jc w:val="center"/>
              <w:rPr>
                <w:rFonts w:hint="default" w:ascii="宋体" w:hAnsi="宋体" w:eastAsia="宋体"/>
                <w:b/>
                <w:color w:val="auto"/>
                <w:sz w:val="28"/>
                <w:szCs w:val="28"/>
                <w:highlight w:val="none"/>
                <w:lang w:val="en-US"/>
              </w:rPr>
            </w:pPr>
            <w:r>
              <w:rPr>
                <w:rFonts w:hint="eastAsia" w:ascii="Times New Roman" w:hAnsi="Times New Roman" w:cs="Times New Roman"/>
                <w:color w:val="auto"/>
                <w:szCs w:val="21"/>
                <w:highlight w:val="none"/>
                <w:lang w:val="en-US" w:eastAsia="zh-CN"/>
              </w:rPr>
              <w:t>王秀哲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4"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276" w:lineRule="auto"/>
              <w:jc w:val="center"/>
              <w:rPr>
                <w:rFonts w:ascii="宋体" w:hAnsi="宋体" w:eastAsia="宋体"/>
                <w:b/>
                <w:color w:val="auto"/>
                <w:sz w:val="28"/>
                <w:szCs w:val="28"/>
                <w:highlight w:val="none"/>
              </w:rPr>
            </w:pPr>
          </w:p>
        </w:tc>
        <w:tc>
          <w:tcPr>
            <w:tcW w:w="887" w:type="dxa"/>
            <w:vMerge w:val="restart"/>
            <w:vAlign w:val="center"/>
          </w:tcPr>
          <w:p>
            <w:pPr>
              <w:spacing w:line="276" w:lineRule="auto"/>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2</w:t>
            </w:r>
          </w:p>
        </w:tc>
        <w:tc>
          <w:tcPr>
            <w:tcW w:w="2775" w:type="dxa"/>
            <w:vAlign w:val="center"/>
          </w:tcPr>
          <w:p>
            <w:pPr>
              <w:spacing w:line="360" w:lineRule="atLeast"/>
              <w:jc w:val="both"/>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03刑法学</w:t>
            </w:r>
          </w:p>
          <w:p>
            <w:pPr>
              <w:spacing w:line="360" w:lineRule="atLeast"/>
              <w:jc w:val="both"/>
              <w:rPr>
                <w:rFonts w:hint="eastAsia" w:ascii="Times New Roman" w:hAnsi="Times New Roman" w:cs="Times New Roman"/>
                <w:color w:val="auto"/>
                <w:szCs w:val="21"/>
                <w:highlight w:val="none"/>
                <w:lang w:val="en-US" w:eastAsia="zh-CN"/>
              </w:rPr>
            </w:pPr>
          </w:p>
        </w:tc>
        <w:tc>
          <w:tcPr>
            <w:tcW w:w="1859" w:type="dxa"/>
            <w:vMerge w:val="restart"/>
            <w:vAlign w:val="center"/>
          </w:tcPr>
          <w:p>
            <w:pPr>
              <w:spacing w:line="276" w:lineRule="auto"/>
              <w:jc w:val="center"/>
              <w:rPr>
                <w:rFonts w:ascii="宋体" w:hAnsi="宋体"/>
                <w:color w:val="auto"/>
                <w:szCs w:val="21"/>
                <w:highlight w:val="none"/>
              </w:rPr>
            </w:pPr>
            <w:r>
              <w:rPr>
                <w:rFonts w:ascii="宋体" w:hAnsi="宋体"/>
                <w:color w:val="auto"/>
                <w:szCs w:val="21"/>
                <w:highlight w:val="none"/>
              </w:rPr>
              <w:t>封利强</w:t>
            </w:r>
          </w:p>
          <w:p>
            <w:pPr>
              <w:spacing w:line="276" w:lineRule="auto"/>
              <w:jc w:val="center"/>
              <w:rPr>
                <w:rFonts w:hint="default" w:ascii="宋体" w:hAnsi="宋体"/>
                <w:color w:val="auto"/>
                <w:szCs w:val="21"/>
                <w:highlight w:val="none"/>
                <w:lang w:val="en-US"/>
              </w:rPr>
            </w:pPr>
            <w:r>
              <w:rPr>
                <w:rFonts w:hint="eastAsia" w:ascii="Times New Roman" w:hAnsi="Times New Roman" w:cs="Times New Roman"/>
                <w:color w:val="auto"/>
                <w:szCs w:val="21"/>
                <w:highlight w:val="none"/>
                <w:lang w:val="en-US" w:eastAsia="zh-CN"/>
              </w:rPr>
              <w:t>文  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5"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276" w:lineRule="auto"/>
              <w:jc w:val="center"/>
              <w:rPr>
                <w:rFonts w:ascii="宋体" w:hAnsi="宋体" w:eastAsia="宋体"/>
                <w:b/>
                <w:color w:val="auto"/>
                <w:sz w:val="28"/>
                <w:szCs w:val="28"/>
                <w:highlight w:val="none"/>
              </w:rPr>
            </w:pPr>
          </w:p>
        </w:tc>
        <w:tc>
          <w:tcPr>
            <w:tcW w:w="887" w:type="dxa"/>
            <w:vMerge w:val="restart"/>
            <w:vAlign w:val="center"/>
          </w:tcPr>
          <w:p>
            <w:pPr>
              <w:spacing w:line="276" w:lineRule="auto"/>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4</w:t>
            </w:r>
          </w:p>
        </w:tc>
        <w:tc>
          <w:tcPr>
            <w:tcW w:w="2775" w:type="dxa"/>
            <w:vAlign w:val="center"/>
          </w:tcPr>
          <w:p>
            <w:pPr>
              <w:spacing w:line="360" w:lineRule="atLeast"/>
              <w:jc w:val="both"/>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04</w:t>
            </w:r>
            <w:r>
              <w:rPr>
                <w:rFonts w:hint="default" w:ascii="Times New Roman" w:hAnsi="Times New Roman" w:cs="Times New Roman"/>
                <w:color w:val="auto"/>
                <w:szCs w:val="21"/>
                <w:highlight w:val="none"/>
                <w:lang w:val="en-US" w:eastAsia="zh-CN"/>
              </w:rPr>
              <w:t>环境与资源保护法学</w:t>
            </w:r>
          </w:p>
          <w:p>
            <w:pPr>
              <w:spacing w:line="360" w:lineRule="atLeast"/>
              <w:jc w:val="both"/>
              <w:rPr>
                <w:rFonts w:hint="eastAsia" w:ascii="Times New Roman" w:hAnsi="Times New Roman" w:cs="Times New Roman"/>
                <w:color w:val="auto"/>
                <w:szCs w:val="21"/>
                <w:highlight w:val="none"/>
                <w:lang w:val="en-US" w:eastAsia="zh-CN"/>
              </w:rPr>
            </w:pPr>
          </w:p>
        </w:tc>
        <w:tc>
          <w:tcPr>
            <w:tcW w:w="1859" w:type="dxa"/>
            <w:vMerge w:val="restart"/>
            <w:vAlign w:val="center"/>
          </w:tcPr>
          <w:p>
            <w:pPr>
              <w:spacing w:line="360" w:lineRule="atLeast"/>
              <w:jc w:val="center"/>
              <w:rPr>
                <w:rFonts w:hint="eastAsia" w:ascii="宋体" w:hAnsi="宋体"/>
                <w:color w:val="auto"/>
                <w:szCs w:val="21"/>
                <w:highlight w:val="none"/>
              </w:rPr>
            </w:pPr>
            <w:r>
              <w:rPr>
                <w:rFonts w:hint="eastAsia" w:ascii="宋体" w:hAnsi="宋体"/>
                <w:color w:val="auto"/>
                <w:szCs w:val="21"/>
                <w:highlight w:val="none"/>
              </w:rPr>
              <w:t>徐祥民</w:t>
            </w:r>
          </w:p>
          <w:p>
            <w:pPr>
              <w:spacing w:line="360" w:lineRule="atLeast"/>
              <w:jc w:val="center"/>
              <w:rPr>
                <w:rFonts w:ascii="宋体" w:hAnsi="宋体"/>
                <w:color w:val="auto"/>
                <w:szCs w:val="21"/>
                <w:highlight w:val="none"/>
              </w:rPr>
            </w:pPr>
            <w:r>
              <w:rPr>
                <w:rFonts w:hint="eastAsia" w:ascii="宋体" w:hAnsi="宋体"/>
                <w:color w:val="auto"/>
                <w:szCs w:val="21"/>
                <w:highlight w:val="none"/>
              </w:rPr>
              <w:t>童列春</w:t>
            </w:r>
          </w:p>
          <w:p>
            <w:pPr>
              <w:spacing w:line="360" w:lineRule="atLeast"/>
              <w:jc w:val="center"/>
              <w:rPr>
                <w:rFonts w:ascii="宋体" w:hAnsi="宋体"/>
                <w:color w:val="auto"/>
                <w:szCs w:val="21"/>
                <w:highlight w:val="none"/>
              </w:rPr>
            </w:pPr>
            <w:r>
              <w:rPr>
                <w:rFonts w:hint="eastAsia" w:ascii="宋体" w:hAnsi="宋体"/>
                <w:color w:val="auto"/>
                <w:szCs w:val="21"/>
                <w:highlight w:val="none"/>
              </w:rPr>
              <w:t xml:space="preserve">  竺  效</w:t>
            </w:r>
            <w:r>
              <w:rPr>
                <w:rFonts w:hint="eastAsia" w:asciiTheme="minorEastAsia" w:hAnsiTheme="minorEastAsia"/>
                <w:color w:val="auto"/>
                <w:szCs w:val="21"/>
                <w:highlight w:val="none"/>
              </w:rPr>
              <w:t>★</w:t>
            </w:r>
          </w:p>
          <w:p>
            <w:pPr>
              <w:spacing w:line="276" w:lineRule="auto"/>
              <w:jc w:val="center"/>
              <w:rPr>
                <w:rFonts w:ascii="宋体" w:hAnsi="宋体" w:eastAsia="宋体"/>
                <w:b/>
                <w:color w:val="auto"/>
                <w:sz w:val="28"/>
                <w:szCs w:val="28"/>
                <w:highlight w:val="none"/>
              </w:rPr>
            </w:pPr>
            <w:r>
              <w:rPr>
                <w:rFonts w:hint="eastAsia" w:ascii="宋体" w:hAnsi="宋体"/>
                <w:color w:val="auto"/>
                <w:szCs w:val="21"/>
                <w:highlight w:val="none"/>
              </w:rPr>
              <w:t xml:space="preserve">  周  珂</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3" w:hRule="atLeast"/>
          <w:jc w:val="center"/>
        </w:trPr>
        <w:tc>
          <w:tcPr>
            <w:tcW w:w="1635" w:type="dxa"/>
            <w:vMerge w:val="continue"/>
            <w:vAlign w:val="center"/>
          </w:tcPr>
          <w:p>
            <w:pPr>
              <w:spacing w:line="276" w:lineRule="auto"/>
              <w:jc w:val="center"/>
              <w:rPr>
                <w:rFonts w:ascii="宋体" w:hAnsi="宋体" w:eastAsia="宋体"/>
                <w:b/>
                <w:color w:val="auto"/>
                <w:sz w:val="28"/>
                <w:szCs w:val="28"/>
                <w:highlight w:val="none"/>
              </w:rPr>
            </w:pPr>
          </w:p>
        </w:tc>
        <w:tc>
          <w:tcPr>
            <w:tcW w:w="1487" w:type="dxa"/>
            <w:vMerge w:val="continue"/>
            <w:vAlign w:val="center"/>
          </w:tcPr>
          <w:p>
            <w:pPr>
              <w:spacing w:line="276" w:lineRule="auto"/>
              <w:jc w:val="center"/>
              <w:rPr>
                <w:rFonts w:ascii="宋体" w:hAnsi="宋体" w:eastAsia="宋体"/>
                <w:b/>
                <w:color w:val="auto"/>
                <w:sz w:val="28"/>
                <w:szCs w:val="28"/>
                <w:highlight w:val="none"/>
              </w:rPr>
            </w:pPr>
          </w:p>
        </w:tc>
        <w:tc>
          <w:tcPr>
            <w:tcW w:w="1888" w:type="dxa"/>
            <w:vMerge w:val="continue"/>
            <w:vAlign w:val="center"/>
          </w:tcPr>
          <w:p>
            <w:pPr>
              <w:spacing w:line="276" w:lineRule="auto"/>
              <w:jc w:val="center"/>
              <w:rPr>
                <w:rFonts w:ascii="宋体" w:hAnsi="宋体" w:eastAsia="宋体"/>
                <w:b/>
                <w:color w:val="auto"/>
                <w:sz w:val="28"/>
                <w:szCs w:val="28"/>
                <w:highlight w:val="none"/>
              </w:rPr>
            </w:pPr>
          </w:p>
        </w:tc>
        <w:tc>
          <w:tcPr>
            <w:tcW w:w="887" w:type="dxa"/>
            <w:vAlign w:val="center"/>
          </w:tcPr>
          <w:p>
            <w:pPr>
              <w:spacing w:line="276" w:lineRule="auto"/>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2</w:t>
            </w:r>
          </w:p>
        </w:tc>
        <w:tc>
          <w:tcPr>
            <w:tcW w:w="2775" w:type="dxa"/>
            <w:vAlign w:val="center"/>
          </w:tcPr>
          <w:p>
            <w:pPr>
              <w:spacing w:line="360" w:lineRule="atLeast"/>
              <w:jc w:val="both"/>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05</w:t>
            </w:r>
            <w:r>
              <w:rPr>
                <w:rFonts w:hint="default" w:ascii="Times New Roman" w:hAnsi="Times New Roman" w:cs="Times New Roman"/>
                <w:color w:val="auto"/>
                <w:szCs w:val="21"/>
                <w:highlight w:val="none"/>
                <w:lang w:val="en-US" w:eastAsia="zh-CN"/>
              </w:rPr>
              <w:t>国际法学</w:t>
            </w:r>
          </w:p>
          <w:p>
            <w:pPr>
              <w:spacing w:line="360" w:lineRule="atLeast"/>
              <w:jc w:val="both"/>
              <w:rPr>
                <w:rFonts w:hint="eastAsia" w:ascii="Times New Roman" w:hAnsi="Times New Roman" w:cs="Times New Roman"/>
                <w:color w:val="auto"/>
                <w:szCs w:val="21"/>
                <w:highlight w:val="none"/>
                <w:lang w:val="en-US" w:eastAsia="zh-CN"/>
              </w:rPr>
            </w:pPr>
          </w:p>
        </w:tc>
        <w:tc>
          <w:tcPr>
            <w:tcW w:w="1859" w:type="dxa"/>
            <w:vAlign w:val="center"/>
          </w:tcPr>
          <w:p>
            <w:pPr>
              <w:spacing w:line="360" w:lineRule="atLeast"/>
              <w:jc w:val="center"/>
              <w:rPr>
                <w:rFonts w:ascii="宋体" w:hAnsi="宋体"/>
                <w:color w:val="auto"/>
                <w:szCs w:val="21"/>
                <w:highlight w:val="none"/>
              </w:rPr>
            </w:pPr>
            <w:r>
              <w:rPr>
                <w:rFonts w:hint="eastAsia" w:ascii="宋体" w:hAnsi="宋体"/>
                <w:color w:val="auto"/>
                <w:szCs w:val="21"/>
                <w:highlight w:val="none"/>
              </w:rPr>
              <w:t>俞燕宁</w:t>
            </w:r>
          </w:p>
          <w:p>
            <w:pPr>
              <w:spacing w:line="276" w:lineRule="auto"/>
              <w:jc w:val="center"/>
              <w:rPr>
                <w:rFonts w:ascii="宋体" w:hAnsi="宋体" w:eastAsia="宋体"/>
                <w:b/>
                <w:color w:val="auto"/>
                <w:sz w:val="28"/>
                <w:szCs w:val="28"/>
                <w:highlight w:val="none"/>
              </w:rPr>
            </w:pPr>
            <w:r>
              <w:rPr>
                <w:rFonts w:hint="eastAsia" w:ascii="宋体" w:hAnsi="宋体"/>
                <w:color w:val="auto"/>
                <w:szCs w:val="21"/>
                <w:highlight w:val="none"/>
              </w:rPr>
              <w:t xml:space="preserve">  杨  东</w:t>
            </w:r>
            <w:r>
              <w:rPr>
                <w:rFonts w:hint="eastAsia" w:asciiTheme="minorEastAsia" w:hAnsiTheme="minorEastAsia"/>
                <w:color w:val="auto"/>
                <w:szCs w:val="21"/>
                <w:highlight w:val="none"/>
              </w:rPr>
              <w:t>★</w:t>
            </w:r>
          </w:p>
        </w:tc>
      </w:tr>
    </w:tbl>
    <w:p>
      <w:pPr>
        <w:spacing w:line="276" w:lineRule="auto"/>
        <w:rPr>
          <w:rFonts w:hint="default" w:ascii="Times New Roman" w:hAnsi="Times New Roman" w:cs="Times New Roman"/>
          <w:color w:val="auto"/>
          <w:szCs w:val="21"/>
          <w:highlight w:val="none"/>
          <w:lang w:eastAsia="zh-CN"/>
        </w:rPr>
      </w:pPr>
      <w:r>
        <w:rPr>
          <w:rFonts w:hint="default" w:ascii="Times New Roman" w:hAnsi="Times New Roman" w:eastAsia="宋体" w:cs="Times New Roman"/>
          <w:b/>
          <w:bCs/>
          <w:color w:val="auto"/>
          <w:szCs w:val="21"/>
          <w:highlight w:val="none"/>
        </w:rPr>
        <w:t>注：</w:t>
      </w:r>
      <w:r>
        <w:rPr>
          <w:rFonts w:hint="default" w:ascii="Times New Roman" w:hAnsi="Times New Roman" w:eastAsia="宋体" w:cs="Times New Roman"/>
          <w:color w:val="auto"/>
          <w:szCs w:val="21"/>
          <w:highlight w:val="none"/>
        </w:rPr>
        <w:fldChar w:fldCharType="begin"/>
      </w:r>
      <w:r>
        <w:rPr>
          <w:rFonts w:hint="default" w:ascii="Times New Roman" w:hAnsi="Times New Roman" w:eastAsia="宋体" w:cs="Times New Roman"/>
          <w:color w:val="auto"/>
          <w:szCs w:val="21"/>
          <w:highlight w:val="none"/>
        </w:rPr>
        <w:instrText xml:space="preserve"> = 1 \* GB3 </w:instrText>
      </w:r>
      <w:r>
        <w:rPr>
          <w:rFonts w:hint="default" w:ascii="Times New Roman" w:hAnsi="Times New Roman" w:eastAsia="宋体" w:cs="Times New Roman"/>
          <w:color w:val="auto"/>
          <w:szCs w:val="21"/>
          <w:highlight w:val="none"/>
        </w:rPr>
        <w:fldChar w:fldCharType="separate"/>
      </w:r>
      <w:r>
        <w:rPr>
          <w:rFonts w:hint="default" w:ascii="Times New Roman" w:hAnsi="Times New Roman" w:eastAsia="宋体" w:cs="Times New Roman"/>
          <w:color w:val="auto"/>
          <w:szCs w:val="21"/>
          <w:highlight w:val="none"/>
        </w:rPr>
        <w:t>①</w:t>
      </w:r>
      <w:r>
        <w:rPr>
          <w:rFonts w:hint="default" w:ascii="Times New Roman" w:hAnsi="Times New Roman" w:eastAsia="宋体" w:cs="Times New Roman"/>
          <w:color w:val="auto"/>
          <w:szCs w:val="21"/>
          <w:highlight w:val="none"/>
        </w:rPr>
        <w:fldChar w:fldCharType="end"/>
      </w:r>
      <w:r>
        <w:rPr>
          <w:rFonts w:hint="default" w:ascii="Times New Roman" w:hAnsi="Times New Roman" w:eastAsia="宋体" w:cs="Times New Roman"/>
          <w:color w:val="auto"/>
          <w:szCs w:val="21"/>
          <w:highlight w:val="none"/>
        </w:rPr>
        <w:t>每位博导原则上最多招收一名学生。博导实际招生及招生名额分配，将根据有无在研国家级重大重点课题、年龄、教授资历、国家级人才称号和博导资格年限等条件综合考虑确定。②标记★为中国人民大学</w:t>
      </w:r>
      <w:r>
        <w:rPr>
          <w:rFonts w:hint="default" w:ascii="Times New Roman" w:hAnsi="Times New Roman" w:cs="Times New Roman"/>
          <w:color w:val="auto"/>
          <w:szCs w:val="21"/>
          <w:highlight w:val="none"/>
        </w:rPr>
        <w:t>博士生导师</w:t>
      </w:r>
      <w:r>
        <w:rPr>
          <w:rFonts w:hint="default" w:ascii="Times New Roman" w:hAnsi="Times New Roman" w:cs="Times New Roman"/>
          <w:color w:val="auto"/>
          <w:szCs w:val="21"/>
          <w:highlight w:val="none"/>
          <w:lang w:eastAsia="zh-CN"/>
        </w:rPr>
        <w:t>。</w:t>
      </w: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rPr>
      </w:pPr>
    </w:p>
    <w:p>
      <w:pPr>
        <w:pStyle w:val="2"/>
        <w:rPr>
          <w:rFonts w:hint="eastAsia"/>
          <w:color w:val="auto"/>
          <w:highlight w:val="none"/>
        </w:rPr>
      </w:pPr>
    </w:p>
    <w:p>
      <w:pPr>
        <w:rPr>
          <w:rFonts w:hint="eastAsia"/>
        </w:rPr>
      </w:pP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一级学科：食品科学与工程</w:t>
      </w:r>
    </w:p>
    <w:tbl>
      <w:tblPr>
        <w:tblStyle w:val="7"/>
        <w:tblpPr w:leftFromText="180" w:rightFromText="180" w:vertAnchor="text" w:horzAnchor="page" w:tblpX="793" w:tblpY="63"/>
        <w:tblW w:w="105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50"/>
        <w:gridCol w:w="1463"/>
        <w:gridCol w:w="1875"/>
        <w:gridCol w:w="962"/>
        <w:gridCol w:w="2700"/>
        <w:gridCol w:w="18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 w:hRule="atLeast"/>
        </w:trPr>
        <w:tc>
          <w:tcPr>
            <w:tcW w:w="1650" w:type="dxa"/>
            <w:vMerge w:val="restart"/>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学院</w:t>
            </w:r>
          </w:p>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代码</w:t>
            </w:r>
          </w:p>
        </w:tc>
        <w:tc>
          <w:tcPr>
            <w:tcW w:w="3338" w:type="dxa"/>
            <w:gridSpan w:val="2"/>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招生专业代码</w:t>
            </w:r>
          </w:p>
        </w:tc>
        <w:tc>
          <w:tcPr>
            <w:tcW w:w="962" w:type="dxa"/>
            <w:vMerge w:val="restart"/>
            <w:vAlign w:val="center"/>
          </w:tcPr>
          <w:p>
            <w:pPr>
              <w:spacing w:line="276" w:lineRule="auto"/>
              <w:jc w:val="center"/>
              <w:rPr>
                <w:rFonts w:hint="eastAsia" w:ascii="Times New Roman" w:hAnsi="Times New Roman"/>
                <w:b/>
                <w:color w:val="auto"/>
                <w:szCs w:val="21"/>
                <w:highlight w:val="none"/>
                <w:lang w:val="en-US" w:eastAsia="zh-CN"/>
              </w:rPr>
            </w:pPr>
            <w:r>
              <w:rPr>
                <w:rFonts w:hint="eastAsia" w:ascii="Times New Roman" w:hAnsi="Times New Roman"/>
                <w:b/>
                <w:color w:val="auto"/>
                <w:szCs w:val="21"/>
                <w:highlight w:val="none"/>
                <w:lang w:val="en-US" w:eastAsia="zh-CN"/>
              </w:rPr>
              <w:t>2022年实际</w:t>
            </w:r>
          </w:p>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招生</w:t>
            </w:r>
          </w:p>
          <w:p>
            <w:pPr>
              <w:spacing w:line="276" w:lineRule="auto"/>
              <w:jc w:val="center"/>
              <w:rPr>
                <w:rFonts w:hint="default" w:ascii="宋体" w:hAnsi="宋体" w:eastAsia="宋体"/>
                <w:b/>
                <w:color w:val="auto"/>
                <w:szCs w:val="21"/>
                <w:highlight w:val="none"/>
                <w:lang w:val="en-US" w:eastAsia="zh-CN"/>
              </w:rPr>
            </w:pPr>
            <w:r>
              <w:rPr>
                <w:rFonts w:ascii="Times New Roman" w:hAnsi="Times New Roman"/>
                <w:b/>
                <w:color w:val="auto"/>
                <w:szCs w:val="21"/>
                <w:highlight w:val="none"/>
              </w:rPr>
              <w:t>人数</w:t>
            </w:r>
          </w:p>
        </w:tc>
        <w:tc>
          <w:tcPr>
            <w:tcW w:w="2700"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研究</w:t>
            </w:r>
            <w:r>
              <w:rPr>
                <w:rFonts w:hint="eastAsia" w:ascii="宋体" w:hAnsi="宋体" w:eastAsia="宋体"/>
                <w:b/>
                <w:color w:val="auto"/>
                <w:szCs w:val="21"/>
                <w:highlight w:val="none"/>
              </w:rPr>
              <w:t>领域</w:t>
            </w:r>
          </w:p>
        </w:tc>
        <w:tc>
          <w:tcPr>
            <w:tcW w:w="1888" w:type="dxa"/>
            <w:vMerge w:val="restart"/>
            <w:vAlign w:val="center"/>
          </w:tcPr>
          <w:p>
            <w:pPr>
              <w:spacing w:line="276" w:lineRule="auto"/>
              <w:jc w:val="center"/>
              <w:rPr>
                <w:rFonts w:ascii="宋体" w:hAnsi="宋体" w:eastAsia="宋体"/>
                <w:b/>
                <w:color w:val="auto"/>
                <w:szCs w:val="21"/>
                <w:highlight w:val="none"/>
              </w:rPr>
            </w:pPr>
            <w:r>
              <w:rPr>
                <w:rFonts w:ascii="宋体" w:hAnsi="宋体" w:eastAsia="宋体"/>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0" w:type="dxa"/>
            <w:vMerge w:val="continue"/>
          </w:tcPr>
          <w:p>
            <w:pPr>
              <w:spacing w:line="276" w:lineRule="auto"/>
              <w:jc w:val="center"/>
              <w:rPr>
                <w:rFonts w:ascii="宋体" w:hAnsi="宋体" w:eastAsia="宋体"/>
                <w:b/>
                <w:color w:val="auto"/>
                <w:szCs w:val="21"/>
                <w:highlight w:val="none"/>
              </w:rPr>
            </w:pPr>
          </w:p>
        </w:tc>
        <w:tc>
          <w:tcPr>
            <w:tcW w:w="1463" w:type="dxa"/>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一级学科</w:t>
            </w:r>
          </w:p>
        </w:tc>
        <w:tc>
          <w:tcPr>
            <w:tcW w:w="1875" w:type="dxa"/>
          </w:tcPr>
          <w:p>
            <w:pPr>
              <w:spacing w:line="276" w:lineRule="auto"/>
              <w:jc w:val="center"/>
              <w:rPr>
                <w:rFonts w:ascii="宋体" w:hAnsi="宋体" w:eastAsia="宋体"/>
                <w:b/>
                <w:color w:val="auto"/>
                <w:szCs w:val="21"/>
                <w:highlight w:val="none"/>
              </w:rPr>
            </w:pPr>
            <w:r>
              <w:rPr>
                <w:rFonts w:hint="eastAsia" w:ascii="宋体" w:hAnsi="宋体" w:eastAsia="宋体"/>
                <w:b/>
                <w:color w:val="auto"/>
                <w:szCs w:val="21"/>
                <w:highlight w:val="none"/>
              </w:rPr>
              <w:t>研究方向</w:t>
            </w:r>
          </w:p>
        </w:tc>
        <w:tc>
          <w:tcPr>
            <w:tcW w:w="962" w:type="dxa"/>
            <w:vMerge w:val="continue"/>
          </w:tcPr>
          <w:p>
            <w:pPr>
              <w:spacing w:line="276" w:lineRule="auto"/>
              <w:ind w:firstLine="422"/>
              <w:jc w:val="center"/>
              <w:rPr>
                <w:rFonts w:ascii="宋体" w:hAnsi="宋体" w:eastAsia="宋体"/>
                <w:b/>
                <w:color w:val="auto"/>
                <w:szCs w:val="21"/>
                <w:highlight w:val="none"/>
              </w:rPr>
            </w:pPr>
          </w:p>
        </w:tc>
        <w:tc>
          <w:tcPr>
            <w:tcW w:w="2700" w:type="dxa"/>
            <w:vMerge w:val="continue"/>
          </w:tcPr>
          <w:p>
            <w:pPr>
              <w:spacing w:line="276" w:lineRule="auto"/>
              <w:ind w:firstLine="422"/>
              <w:jc w:val="center"/>
              <w:rPr>
                <w:rFonts w:ascii="宋体" w:hAnsi="宋体" w:eastAsia="宋体"/>
                <w:b/>
                <w:color w:val="auto"/>
                <w:szCs w:val="21"/>
                <w:highlight w:val="none"/>
              </w:rPr>
            </w:pPr>
          </w:p>
        </w:tc>
        <w:tc>
          <w:tcPr>
            <w:tcW w:w="1888" w:type="dxa"/>
            <w:vMerge w:val="continue"/>
          </w:tcPr>
          <w:p>
            <w:pPr>
              <w:spacing w:line="276" w:lineRule="auto"/>
              <w:ind w:firstLine="422"/>
              <w:jc w:val="center"/>
              <w:rPr>
                <w:rFonts w:ascii="宋体" w:hAnsi="宋体" w:eastAsia="宋体"/>
                <w:b/>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0" w:type="dxa"/>
            <w:vMerge w:val="restart"/>
            <w:vAlign w:val="center"/>
          </w:tcPr>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食品与生物工程学院</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00</w:t>
            </w:r>
            <w:r>
              <w:rPr>
                <w:rFonts w:hint="eastAsia" w:ascii="宋体" w:hAnsi="宋体" w:eastAsia="宋体"/>
                <w:color w:val="auto"/>
                <w:szCs w:val="21"/>
                <w:highlight w:val="none"/>
              </w:rPr>
              <w:t>8</w:t>
            </w:r>
          </w:p>
        </w:tc>
        <w:tc>
          <w:tcPr>
            <w:tcW w:w="1463" w:type="dxa"/>
            <w:vMerge w:val="restart"/>
            <w:vAlign w:val="center"/>
          </w:tcPr>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食品科学与工程</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0832</w:t>
            </w:r>
          </w:p>
        </w:tc>
        <w:tc>
          <w:tcPr>
            <w:tcW w:w="1875" w:type="dxa"/>
            <w:vMerge w:val="restart"/>
            <w:vAlign w:val="center"/>
          </w:tcPr>
          <w:p>
            <w:pPr>
              <w:spacing w:line="276" w:lineRule="auto"/>
              <w:jc w:val="center"/>
              <w:rPr>
                <w:rFonts w:ascii="宋体" w:hAnsi="宋体" w:eastAsia="宋体"/>
                <w:color w:val="auto"/>
                <w:highlight w:val="none"/>
              </w:rPr>
            </w:pPr>
            <w:r>
              <w:rPr>
                <w:rFonts w:ascii="宋体" w:hAnsi="宋体" w:eastAsia="宋体"/>
                <w:color w:val="auto"/>
                <w:highlight w:val="none"/>
              </w:rPr>
              <w:t>食品科学</w:t>
            </w:r>
            <w:r>
              <w:rPr>
                <w:rFonts w:hint="eastAsia" w:ascii="宋体" w:hAnsi="宋体" w:eastAsia="宋体"/>
                <w:color w:val="auto"/>
                <w:highlight w:val="none"/>
              </w:rPr>
              <w:t>与工程</w:t>
            </w:r>
          </w:p>
          <w:p>
            <w:pPr>
              <w:spacing w:line="276" w:lineRule="auto"/>
              <w:jc w:val="center"/>
              <w:rPr>
                <w:rFonts w:ascii="宋体" w:hAnsi="宋体" w:eastAsia="宋体"/>
                <w:color w:val="auto"/>
                <w:szCs w:val="21"/>
                <w:highlight w:val="none"/>
              </w:rPr>
            </w:pPr>
            <w:r>
              <w:rPr>
                <w:rFonts w:ascii="宋体" w:hAnsi="宋体" w:eastAsia="宋体"/>
                <w:color w:val="auto"/>
                <w:szCs w:val="21"/>
                <w:highlight w:val="none"/>
              </w:rPr>
              <w:t>08320</w:t>
            </w:r>
            <w:r>
              <w:rPr>
                <w:rFonts w:hint="eastAsia" w:ascii="宋体" w:hAnsi="宋体" w:eastAsia="宋体"/>
                <w:color w:val="auto"/>
                <w:szCs w:val="21"/>
                <w:highlight w:val="none"/>
              </w:rPr>
              <w:t>0</w:t>
            </w:r>
          </w:p>
        </w:tc>
        <w:tc>
          <w:tcPr>
            <w:tcW w:w="962" w:type="dxa"/>
            <w:vMerge w:val="restart"/>
            <w:vAlign w:val="center"/>
          </w:tcPr>
          <w:p>
            <w:pPr>
              <w:spacing w:line="276" w:lineRule="auto"/>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18</w:t>
            </w:r>
          </w:p>
        </w:tc>
        <w:tc>
          <w:tcPr>
            <w:tcW w:w="2700" w:type="dxa"/>
            <w:vAlign w:val="center"/>
          </w:tcPr>
          <w:p>
            <w:pPr>
              <w:spacing w:line="276" w:lineRule="auto"/>
              <w:jc w:val="both"/>
              <w:rPr>
                <w:rFonts w:ascii="宋体" w:hAnsi="宋体" w:eastAsia="宋体"/>
                <w:color w:val="auto"/>
                <w:szCs w:val="21"/>
                <w:highlight w:val="none"/>
              </w:rPr>
            </w:pPr>
            <w:r>
              <w:rPr>
                <w:rFonts w:ascii="宋体" w:hAnsi="宋体" w:eastAsia="宋体"/>
                <w:color w:val="auto"/>
                <w:szCs w:val="21"/>
                <w:highlight w:val="none"/>
              </w:rPr>
              <w:t>01</w:t>
            </w:r>
            <w:r>
              <w:rPr>
                <w:rFonts w:hint="eastAsia" w:ascii="宋体" w:hAnsi="宋体" w:eastAsia="宋体"/>
                <w:color w:val="auto"/>
                <w:szCs w:val="21"/>
                <w:highlight w:val="none"/>
              </w:rPr>
              <w:t>食品营养</w:t>
            </w:r>
          </w:p>
        </w:tc>
        <w:tc>
          <w:tcPr>
            <w:tcW w:w="1888" w:type="dxa"/>
          </w:tcPr>
          <w:p>
            <w:pPr>
              <w:spacing w:line="276" w:lineRule="auto"/>
              <w:jc w:val="center"/>
              <w:rPr>
                <w:rFonts w:hint="default" w:ascii="Times New Roman" w:hAnsi="Times New Roman" w:eastAsiaTheme="minorEastAsia"/>
                <w:color w:val="auto"/>
                <w:szCs w:val="21"/>
                <w:highlight w:val="none"/>
                <w:lang w:val="en-US" w:eastAsia="zh-CN"/>
              </w:rPr>
            </w:pPr>
            <w:r>
              <w:rPr>
                <w:rFonts w:hint="eastAsia" w:ascii="Times New Roman" w:hAnsi="Times New Roman"/>
                <w:color w:val="auto"/>
                <w:szCs w:val="21"/>
                <w:highlight w:val="none"/>
              </w:rPr>
              <w:t>陈建设</w:t>
            </w:r>
            <w:r>
              <w:rPr>
                <w:rFonts w:hint="eastAsia" w:ascii="Times New Roman" w:hAnsi="Times New Roman"/>
                <w:color w:val="auto"/>
                <w:szCs w:val="21"/>
                <w:highlight w:val="none"/>
                <w:lang w:val="en-US" w:eastAsia="zh-CN"/>
              </w:rPr>
              <w:t xml:space="preserve">        </w:t>
            </w:r>
          </w:p>
          <w:p>
            <w:pPr>
              <w:spacing w:line="276" w:lineRule="auto"/>
              <w:jc w:val="center"/>
              <w:rPr>
                <w:rFonts w:ascii="Times New Roman" w:hAnsi="Times New Roman"/>
                <w:color w:val="auto"/>
                <w:szCs w:val="21"/>
                <w:highlight w:val="none"/>
              </w:rPr>
            </w:pPr>
            <w:r>
              <w:rPr>
                <w:rFonts w:ascii="Times New Roman" w:hAnsi="Times New Roman"/>
                <w:color w:val="auto"/>
                <w:szCs w:val="21"/>
                <w:highlight w:val="none"/>
              </w:rPr>
              <w:t>韩剑众</w:t>
            </w:r>
          </w:p>
          <w:p>
            <w:pPr>
              <w:spacing w:line="276" w:lineRule="auto"/>
              <w:jc w:val="center"/>
              <w:rPr>
                <w:rFonts w:ascii="Times New Roman" w:hAnsi="Times New Roman"/>
                <w:color w:val="auto"/>
                <w:highlight w:val="none"/>
              </w:rPr>
            </w:pPr>
            <w:r>
              <w:rPr>
                <w:rFonts w:ascii="Times New Roman" w:hAnsi="Times New Roman"/>
                <w:color w:val="auto"/>
                <w:highlight w:val="none"/>
              </w:rPr>
              <w:t>陈忠秀</w:t>
            </w:r>
          </w:p>
          <w:p>
            <w:pPr>
              <w:spacing w:line="276" w:lineRule="auto"/>
              <w:jc w:val="center"/>
              <w:rPr>
                <w:rFonts w:ascii="宋体" w:hAnsi="宋体" w:eastAsia="宋体"/>
                <w:color w:val="auto"/>
                <w:highlight w:val="none"/>
              </w:rPr>
            </w:pPr>
            <w:r>
              <w:rPr>
                <w:rFonts w:ascii="Times New Roman" w:hAnsi="Times New Roman"/>
                <w:color w:val="auto"/>
                <w:highlight w:val="none"/>
              </w:rPr>
              <w:t>傅玉颖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0" w:type="dxa"/>
            <w:vMerge w:val="continue"/>
          </w:tcPr>
          <w:p>
            <w:pPr>
              <w:spacing w:line="276" w:lineRule="auto"/>
              <w:ind w:firstLine="420"/>
              <w:rPr>
                <w:rFonts w:ascii="宋体" w:hAnsi="宋体" w:eastAsia="宋体"/>
                <w:color w:val="auto"/>
                <w:szCs w:val="21"/>
                <w:highlight w:val="none"/>
              </w:rPr>
            </w:pPr>
          </w:p>
        </w:tc>
        <w:tc>
          <w:tcPr>
            <w:tcW w:w="1463" w:type="dxa"/>
            <w:vMerge w:val="continue"/>
          </w:tcPr>
          <w:p>
            <w:pPr>
              <w:spacing w:line="276" w:lineRule="auto"/>
              <w:ind w:firstLine="420"/>
              <w:jc w:val="center"/>
              <w:rPr>
                <w:rFonts w:ascii="宋体" w:hAnsi="宋体" w:eastAsia="宋体"/>
                <w:color w:val="auto"/>
                <w:szCs w:val="21"/>
                <w:highlight w:val="none"/>
              </w:rPr>
            </w:pPr>
          </w:p>
        </w:tc>
        <w:tc>
          <w:tcPr>
            <w:tcW w:w="1875" w:type="dxa"/>
            <w:vMerge w:val="continue"/>
          </w:tcPr>
          <w:p>
            <w:pPr>
              <w:spacing w:line="276" w:lineRule="auto"/>
              <w:ind w:firstLine="420"/>
              <w:jc w:val="center"/>
              <w:rPr>
                <w:rFonts w:ascii="宋体" w:hAnsi="宋体" w:eastAsia="宋体"/>
                <w:color w:val="auto"/>
                <w:szCs w:val="21"/>
                <w:highlight w:val="none"/>
              </w:rPr>
            </w:pPr>
          </w:p>
        </w:tc>
        <w:tc>
          <w:tcPr>
            <w:tcW w:w="962" w:type="dxa"/>
            <w:vMerge w:val="continue"/>
            <w:vAlign w:val="center"/>
          </w:tcPr>
          <w:p>
            <w:pPr>
              <w:spacing w:line="276" w:lineRule="auto"/>
              <w:jc w:val="both"/>
              <w:rPr>
                <w:rFonts w:ascii="宋体" w:hAnsi="宋体" w:eastAsia="宋体"/>
                <w:color w:val="auto"/>
                <w:szCs w:val="21"/>
                <w:highlight w:val="none"/>
              </w:rPr>
            </w:pPr>
          </w:p>
        </w:tc>
        <w:tc>
          <w:tcPr>
            <w:tcW w:w="2700" w:type="dxa"/>
            <w:vAlign w:val="center"/>
          </w:tcPr>
          <w:p>
            <w:pPr>
              <w:spacing w:line="276" w:lineRule="auto"/>
              <w:jc w:val="both"/>
              <w:rPr>
                <w:rFonts w:ascii="宋体" w:hAnsi="宋体" w:eastAsia="宋体"/>
                <w:color w:val="auto"/>
                <w:szCs w:val="21"/>
                <w:highlight w:val="none"/>
              </w:rPr>
            </w:pPr>
            <w:r>
              <w:rPr>
                <w:rFonts w:ascii="宋体" w:hAnsi="宋体" w:eastAsia="宋体"/>
                <w:color w:val="auto"/>
                <w:szCs w:val="21"/>
                <w:highlight w:val="none"/>
              </w:rPr>
              <w:t>02</w:t>
            </w:r>
            <w:r>
              <w:rPr>
                <w:rFonts w:ascii="宋体" w:hAnsi="宋体" w:eastAsia="宋体" w:cs="Arial"/>
                <w:bCs/>
                <w:color w:val="auto"/>
                <w:szCs w:val="21"/>
                <w:highlight w:val="none"/>
              </w:rPr>
              <w:t>食品安全</w:t>
            </w:r>
          </w:p>
        </w:tc>
        <w:tc>
          <w:tcPr>
            <w:tcW w:w="1888" w:type="dxa"/>
          </w:tcPr>
          <w:p>
            <w:pPr>
              <w:spacing w:line="276" w:lineRule="auto"/>
              <w:jc w:val="center"/>
              <w:rPr>
                <w:rFonts w:ascii="Times New Roman" w:hAnsi="Times New Roman"/>
                <w:color w:val="auto"/>
                <w:highlight w:val="none"/>
              </w:rPr>
            </w:pPr>
            <w:r>
              <w:rPr>
                <w:rFonts w:ascii="Times New Roman" w:hAnsi="Times New Roman"/>
                <w:color w:val="auto"/>
                <w:highlight w:val="none"/>
              </w:rPr>
              <w:t>傅玲琳</w:t>
            </w:r>
          </w:p>
          <w:p>
            <w:pPr>
              <w:spacing w:line="276" w:lineRule="auto"/>
              <w:jc w:val="center"/>
              <w:rPr>
                <w:rFonts w:ascii="宋体" w:hAnsi="宋体" w:eastAsia="宋体"/>
                <w:color w:val="auto"/>
                <w:szCs w:val="21"/>
                <w:highlight w:val="none"/>
              </w:rPr>
            </w:pPr>
            <w:r>
              <w:rPr>
                <w:rFonts w:ascii="Times New Roman" w:hAnsi="Times New Roman"/>
                <w:color w:val="auto"/>
                <w:highlight w:val="none"/>
              </w:rPr>
              <w:t>朱军莉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 w:hRule="atLeast"/>
        </w:trPr>
        <w:tc>
          <w:tcPr>
            <w:tcW w:w="1650" w:type="dxa"/>
            <w:vMerge w:val="continue"/>
          </w:tcPr>
          <w:p>
            <w:pPr>
              <w:spacing w:line="276" w:lineRule="auto"/>
              <w:ind w:firstLine="420"/>
              <w:rPr>
                <w:rFonts w:ascii="宋体" w:hAnsi="宋体" w:eastAsia="宋体"/>
                <w:color w:val="auto"/>
                <w:szCs w:val="21"/>
                <w:highlight w:val="none"/>
              </w:rPr>
            </w:pPr>
          </w:p>
        </w:tc>
        <w:tc>
          <w:tcPr>
            <w:tcW w:w="1463" w:type="dxa"/>
            <w:vMerge w:val="continue"/>
          </w:tcPr>
          <w:p>
            <w:pPr>
              <w:spacing w:line="276" w:lineRule="auto"/>
              <w:ind w:firstLine="420"/>
              <w:jc w:val="center"/>
              <w:rPr>
                <w:rFonts w:ascii="宋体" w:hAnsi="宋体" w:eastAsia="宋体"/>
                <w:color w:val="auto"/>
                <w:szCs w:val="21"/>
                <w:highlight w:val="none"/>
              </w:rPr>
            </w:pPr>
          </w:p>
        </w:tc>
        <w:tc>
          <w:tcPr>
            <w:tcW w:w="1875" w:type="dxa"/>
            <w:vMerge w:val="continue"/>
          </w:tcPr>
          <w:p>
            <w:pPr>
              <w:spacing w:line="276" w:lineRule="auto"/>
              <w:ind w:firstLine="420"/>
              <w:jc w:val="center"/>
              <w:rPr>
                <w:rFonts w:ascii="宋体" w:hAnsi="宋体" w:eastAsia="宋体"/>
                <w:color w:val="auto"/>
                <w:szCs w:val="21"/>
                <w:highlight w:val="none"/>
              </w:rPr>
            </w:pPr>
          </w:p>
        </w:tc>
        <w:tc>
          <w:tcPr>
            <w:tcW w:w="962" w:type="dxa"/>
            <w:vMerge w:val="continue"/>
          </w:tcPr>
          <w:p>
            <w:pPr>
              <w:spacing w:line="276" w:lineRule="auto"/>
              <w:rPr>
                <w:rFonts w:ascii="宋体" w:hAnsi="宋体" w:eastAsia="宋体"/>
                <w:color w:val="auto"/>
                <w:szCs w:val="21"/>
                <w:highlight w:val="none"/>
              </w:rPr>
            </w:pPr>
          </w:p>
        </w:tc>
        <w:tc>
          <w:tcPr>
            <w:tcW w:w="2700" w:type="dxa"/>
            <w:vAlign w:val="center"/>
          </w:tcPr>
          <w:p>
            <w:pPr>
              <w:spacing w:line="276" w:lineRule="auto"/>
              <w:jc w:val="both"/>
              <w:rPr>
                <w:rFonts w:ascii="宋体" w:hAnsi="宋体" w:eastAsia="宋体" w:cs="Arial"/>
                <w:bCs/>
                <w:color w:val="auto"/>
                <w:szCs w:val="21"/>
                <w:highlight w:val="none"/>
              </w:rPr>
            </w:pPr>
            <w:r>
              <w:rPr>
                <w:rFonts w:ascii="宋体" w:hAnsi="宋体" w:eastAsia="宋体"/>
                <w:color w:val="auto"/>
                <w:szCs w:val="21"/>
                <w:highlight w:val="none"/>
              </w:rPr>
              <w:t>0</w:t>
            </w:r>
            <w:r>
              <w:rPr>
                <w:rFonts w:hint="eastAsia" w:ascii="宋体" w:hAnsi="宋体" w:eastAsia="宋体"/>
                <w:color w:val="auto"/>
                <w:szCs w:val="21"/>
                <w:highlight w:val="none"/>
              </w:rPr>
              <w:t>3</w:t>
            </w:r>
            <w:r>
              <w:rPr>
                <w:rFonts w:ascii="宋体" w:hAnsi="宋体" w:eastAsia="宋体" w:cs="Arial"/>
                <w:bCs/>
                <w:color w:val="auto"/>
                <w:szCs w:val="21"/>
                <w:highlight w:val="none"/>
              </w:rPr>
              <w:t>水产品加工及贮藏工程</w:t>
            </w:r>
          </w:p>
        </w:tc>
        <w:tc>
          <w:tcPr>
            <w:tcW w:w="1888" w:type="dxa"/>
          </w:tcPr>
          <w:p>
            <w:pPr>
              <w:spacing w:line="276" w:lineRule="auto"/>
              <w:jc w:val="center"/>
              <w:rPr>
                <w:rFonts w:hint="default" w:ascii="宋体" w:hAnsi="宋体" w:eastAsia="宋体"/>
                <w:color w:val="auto"/>
                <w:highlight w:val="none"/>
                <w:lang w:val="en-US" w:eastAsia="zh-CN"/>
              </w:rPr>
            </w:pPr>
            <w:r>
              <w:rPr>
                <w:rFonts w:hint="eastAsia" w:ascii="宋体" w:hAnsi="宋体" w:eastAsia="宋体"/>
                <w:color w:val="auto"/>
                <w:highlight w:val="none"/>
              </w:rPr>
              <w:t>朱蓓薇</w:t>
            </w:r>
          </w:p>
          <w:p>
            <w:pPr>
              <w:spacing w:line="276" w:lineRule="auto"/>
              <w:jc w:val="center"/>
              <w:rPr>
                <w:rFonts w:ascii="宋体" w:hAnsi="宋体" w:eastAsia="宋体"/>
                <w:color w:val="auto"/>
                <w:szCs w:val="21"/>
                <w:highlight w:val="none"/>
              </w:rPr>
            </w:pPr>
            <w:r>
              <w:rPr>
                <w:rFonts w:hint="eastAsia" w:ascii="宋体" w:hAnsi="宋体" w:eastAsia="宋体"/>
                <w:color w:val="auto"/>
                <w:szCs w:val="21"/>
                <w:highlight w:val="none"/>
              </w:rPr>
              <w:t>沈  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 w:hRule="atLeast"/>
        </w:trPr>
        <w:tc>
          <w:tcPr>
            <w:tcW w:w="1650" w:type="dxa"/>
            <w:vMerge w:val="continue"/>
          </w:tcPr>
          <w:p>
            <w:pPr>
              <w:spacing w:line="276" w:lineRule="auto"/>
              <w:ind w:firstLine="420"/>
              <w:rPr>
                <w:rFonts w:ascii="宋体" w:hAnsi="宋体" w:eastAsia="宋体"/>
                <w:color w:val="auto"/>
                <w:szCs w:val="21"/>
                <w:highlight w:val="none"/>
              </w:rPr>
            </w:pPr>
          </w:p>
        </w:tc>
        <w:tc>
          <w:tcPr>
            <w:tcW w:w="1463" w:type="dxa"/>
            <w:vMerge w:val="continue"/>
          </w:tcPr>
          <w:p>
            <w:pPr>
              <w:spacing w:line="276" w:lineRule="auto"/>
              <w:ind w:firstLine="420"/>
              <w:jc w:val="center"/>
              <w:rPr>
                <w:rFonts w:ascii="宋体" w:hAnsi="宋体" w:eastAsia="宋体"/>
                <w:color w:val="auto"/>
                <w:szCs w:val="21"/>
                <w:highlight w:val="none"/>
              </w:rPr>
            </w:pPr>
          </w:p>
        </w:tc>
        <w:tc>
          <w:tcPr>
            <w:tcW w:w="1875" w:type="dxa"/>
            <w:vMerge w:val="continue"/>
          </w:tcPr>
          <w:p>
            <w:pPr>
              <w:spacing w:line="276" w:lineRule="auto"/>
              <w:ind w:firstLine="420"/>
              <w:jc w:val="center"/>
              <w:rPr>
                <w:rFonts w:ascii="宋体" w:hAnsi="宋体" w:eastAsia="宋体"/>
                <w:color w:val="auto"/>
                <w:szCs w:val="21"/>
                <w:highlight w:val="none"/>
              </w:rPr>
            </w:pPr>
          </w:p>
        </w:tc>
        <w:tc>
          <w:tcPr>
            <w:tcW w:w="962" w:type="dxa"/>
            <w:vMerge w:val="continue"/>
          </w:tcPr>
          <w:p>
            <w:pPr>
              <w:spacing w:line="276" w:lineRule="auto"/>
              <w:rPr>
                <w:rFonts w:hint="eastAsia" w:ascii="宋体" w:hAnsi="宋体" w:eastAsia="宋体"/>
                <w:color w:val="auto"/>
                <w:szCs w:val="21"/>
                <w:highlight w:val="none"/>
              </w:rPr>
            </w:pPr>
          </w:p>
        </w:tc>
        <w:tc>
          <w:tcPr>
            <w:tcW w:w="2700"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04</w:t>
            </w:r>
            <w:r>
              <w:rPr>
                <w:rFonts w:ascii="宋体" w:hAnsi="宋体" w:eastAsia="宋体" w:cs="Arial"/>
                <w:bCs/>
                <w:color w:val="auto"/>
                <w:szCs w:val="21"/>
                <w:highlight w:val="none"/>
              </w:rPr>
              <w:t>农产品加工及贮藏工程</w:t>
            </w:r>
          </w:p>
        </w:tc>
        <w:tc>
          <w:tcPr>
            <w:tcW w:w="1888" w:type="dxa"/>
            <w:vAlign w:val="center"/>
          </w:tcPr>
          <w:p>
            <w:pPr>
              <w:spacing w:line="276" w:lineRule="auto"/>
              <w:jc w:val="center"/>
              <w:rPr>
                <w:rFonts w:hint="eastAsia" w:ascii="Times New Roman" w:hAnsi="Times New Roman"/>
                <w:color w:val="auto"/>
                <w:highlight w:val="none"/>
              </w:rPr>
            </w:pPr>
            <w:r>
              <w:rPr>
                <w:rFonts w:ascii="Times New Roman" w:hAnsi="Times New Roman"/>
                <w:color w:val="auto"/>
                <w:highlight w:val="none"/>
              </w:rPr>
              <w:t>郑小林</w:t>
            </w:r>
          </w:p>
          <w:p>
            <w:pPr>
              <w:spacing w:line="276" w:lineRule="auto"/>
              <w:jc w:val="center"/>
              <w:rPr>
                <w:rFonts w:ascii="宋体" w:hAnsi="宋体" w:eastAsia="宋体"/>
                <w:color w:val="auto"/>
                <w:highlight w:val="none"/>
              </w:rPr>
            </w:pPr>
            <w:r>
              <w:rPr>
                <w:rFonts w:hint="eastAsia" w:ascii="Times New Roman" w:hAnsi="Times New Roman"/>
                <w:color w:val="auto"/>
                <w:highlight w:val="none"/>
              </w:rPr>
              <w:t>黄建颖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 w:hRule="atLeast"/>
        </w:trPr>
        <w:tc>
          <w:tcPr>
            <w:tcW w:w="1650" w:type="dxa"/>
            <w:vMerge w:val="continue"/>
          </w:tcPr>
          <w:p>
            <w:pPr>
              <w:spacing w:line="276" w:lineRule="auto"/>
              <w:ind w:firstLine="420"/>
              <w:rPr>
                <w:rFonts w:ascii="宋体" w:hAnsi="宋体" w:eastAsia="宋体"/>
                <w:color w:val="auto"/>
                <w:szCs w:val="21"/>
                <w:highlight w:val="none"/>
              </w:rPr>
            </w:pPr>
          </w:p>
        </w:tc>
        <w:tc>
          <w:tcPr>
            <w:tcW w:w="1463" w:type="dxa"/>
            <w:vMerge w:val="continue"/>
          </w:tcPr>
          <w:p>
            <w:pPr>
              <w:spacing w:line="276" w:lineRule="auto"/>
              <w:ind w:firstLine="420"/>
              <w:jc w:val="center"/>
              <w:rPr>
                <w:rFonts w:ascii="宋体" w:hAnsi="宋体" w:eastAsia="宋体"/>
                <w:color w:val="auto"/>
                <w:szCs w:val="21"/>
                <w:highlight w:val="none"/>
              </w:rPr>
            </w:pPr>
          </w:p>
        </w:tc>
        <w:tc>
          <w:tcPr>
            <w:tcW w:w="1875" w:type="dxa"/>
            <w:vMerge w:val="continue"/>
          </w:tcPr>
          <w:p>
            <w:pPr>
              <w:spacing w:line="276" w:lineRule="auto"/>
              <w:ind w:firstLine="420"/>
              <w:jc w:val="center"/>
              <w:rPr>
                <w:rFonts w:ascii="宋体" w:hAnsi="宋体" w:eastAsia="宋体"/>
                <w:color w:val="auto"/>
                <w:szCs w:val="21"/>
                <w:highlight w:val="none"/>
              </w:rPr>
            </w:pPr>
          </w:p>
        </w:tc>
        <w:tc>
          <w:tcPr>
            <w:tcW w:w="962" w:type="dxa"/>
            <w:vMerge w:val="continue"/>
            <w:vAlign w:val="center"/>
          </w:tcPr>
          <w:p>
            <w:pPr>
              <w:spacing w:line="276" w:lineRule="auto"/>
              <w:jc w:val="both"/>
              <w:rPr>
                <w:rFonts w:hint="eastAsia" w:ascii="宋体" w:hAnsi="宋体" w:eastAsia="宋体"/>
                <w:color w:val="auto"/>
                <w:szCs w:val="21"/>
                <w:highlight w:val="none"/>
              </w:rPr>
            </w:pPr>
          </w:p>
        </w:tc>
        <w:tc>
          <w:tcPr>
            <w:tcW w:w="2700" w:type="dxa"/>
            <w:vAlign w:val="center"/>
          </w:tcPr>
          <w:p>
            <w:pPr>
              <w:spacing w:line="276" w:lineRule="auto"/>
              <w:jc w:val="both"/>
              <w:rPr>
                <w:rFonts w:ascii="宋体" w:hAnsi="宋体" w:eastAsia="宋体"/>
                <w:color w:val="auto"/>
                <w:szCs w:val="21"/>
                <w:highlight w:val="none"/>
              </w:rPr>
            </w:pPr>
            <w:r>
              <w:rPr>
                <w:rFonts w:hint="eastAsia" w:ascii="宋体" w:hAnsi="宋体" w:eastAsia="宋体"/>
                <w:color w:val="auto"/>
                <w:szCs w:val="21"/>
                <w:highlight w:val="none"/>
              </w:rPr>
              <w:t>05食品生物技术</w:t>
            </w:r>
          </w:p>
        </w:tc>
        <w:tc>
          <w:tcPr>
            <w:tcW w:w="1888" w:type="dxa"/>
          </w:tcPr>
          <w:p>
            <w:pPr>
              <w:spacing w:line="276" w:lineRule="auto"/>
              <w:jc w:val="center"/>
              <w:rPr>
                <w:rFonts w:ascii="Times New Roman" w:hAnsi="Times New Roman"/>
                <w:color w:val="auto"/>
                <w:highlight w:val="none"/>
              </w:rPr>
            </w:pPr>
            <w:r>
              <w:rPr>
                <w:rFonts w:ascii="Times New Roman" w:hAnsi="Times New Roman"/>
                <w:color w:val="auto"/>
                <w:highlight w:val="none"/>
              </w:rPr>
              <w:t>顾</w:t>
            </w:r>
            <w:r>
              <w:rPr>
                <w:rFonts w:hint="eastAsia" w:ascii="Times New Roman" w:hAnsi="Times New Roman"/>
                <w:color w:val="auto"/>
                <w:highlight w:val="none"/>
                <w:lang w:val="en-US" w:eastAsia="zh-CN"/>
              </w:rPr>
              <w:t xml:space="preserve">  </w:t>
            </w:r>
            <w:r>
              <w:rPr>
                <w:rFonts w:ascii="Times New Roman" w:hAnsi="Times New Roman"/>
                <w:color w:val="auto"/>
                <w:highlight w:val="none"/>
              </w:rPr>
              <w:t>青</w:t>
            </w:r>
          </w:p>
          <w:p>
            <w:pPr>
              <w:spacing w:line="276" w:lineRule="auto"/>
              <w:jc w:val="center"/>
              <w:rPr>
                <w:rFonts w:hint="eastAsia" w:ascii="Times New Roman" w:hAnsi="Times New Roman"/>
                <w:color w:val="auto"/>
                <w:highlight w:val="none"/>
              </w:rPr>
            </w:pPr>
            <w:r>
              <w:rPr>
                <w:rFonts w:ascii="Times New Roman" w:hAnsi="Times New Roman"/>
                <w:color w:val="auto"/>
                <w:highlight w:val="none"/>
              </w:rPr>
              <w:t>梁新乐</w:t>
            </w:r>
          </w:p>
          <w:p>
            <w:pPr>
              <w:spacing w:line="276" w:lineRule="auto"/>
              <w:jc w:val="center"/>
              <w:rPr>
                <w:rFonts w:ascii="Times New Roman" w:hAnsi="Times New Roman"/>
                <w:color w:val="auto"/>
                <w:highlight w:val="none"/>
              </w:rPr>
            </w:pPr>
            <w:r>
              <w:rPr>
                <w:rFonts w:hint="eastAsia" w:ascii="Times New Roman" w:hAnsi="Times New Roman"/>
                <w:color w:val="auto"/>
                <w:highlight w:val="none"/>
              </w:rPr>
              <w:t>周</w:t>
            </w:r>
            <w:r>
              <w:rPr>
                <w:rFonts w:hint="eastAsia" w:ascii="Times New Roman" w:hAnsi="Times New Roman"/>
                <w:color w:val="auto"/>
                <w:highlight w:val="none"/>
                <w:lang w:val="en-US" w:eastAsia="zh-CN"/>
              </w:rPr>
              <w:t xml:space="preserve">  </w:t>
            </w:r>
            <w:r>
              <w:rPr>
                <w:rFonts w:hint="eastAsia" w:ascii="Times New Roman" w:hAnsi="Times New Roman"/>
                <w:color w:val="auto"/>
                <w:highlight w:val="none"/>
              </w:rPr>
              <w:t>涛</w:t>
            </w:r>
          </w:p>
          <w:p>
            <w:pPr>
              <w:spacing w:line="276" w:lineRule="auto"/>
              <w:jc w:val="center"/>
              <w:rPr>
                <w:rFonts w:ascii="宋体" w:hAnsi="宋体" w:eastAsia="宋体"/>
                <w:color w:val="auto"/>
                <w:highlight w:val="none"/>
              </w:rPr>
            </w:pPr>
            <w:r>
              <w:rPr>
                <w:rFonts w:ascii="Times New Roman" w:hAnsi="Times New Roman"/>
                <w:color w:val="auto"/>
                <w:highlight w:val="none"/>
              </w:rPr>
              <w:t>郦</w:t>
            </w:r>
            <w:r>
              <w:rPr>
                <w:rFonts w:hint="eastAsia" w:ascii="Times New Roman" w:hAnsi="Times New Roman"/>
                <w:color w:val="auto"/>
                <w:highlight w:val="none"/>
                <w:lang w:val="en-US" w:eastAsia="zh-CN"/>
              </w:rPr>
              <w:t xml:space="preserve">  </w:t>
            </w:r>
            <w:r>
              <w:rPr>
                <w:rFonts w:ascii="Times New Roman" w:hAnsi="Times New Roman"/>
                <w:color w:val="auto"/>
                <w:highlight w:val="none"/>
              </w:rPr>
              <w:t>萍</w:t>
            </w:r>
          </w:p>
        </w:tc>
      </w:tr>
    </w:tbl>
    <w:p>
      <w:pPr>
        <w:rPr>
          <w:rFonts w:hint="eastAsia"/>
          <w:color w:val="auto"/>
          <w:highlight w:val="none"/>
        </w:rPr>
      </w:pPr>
    </w:p>
    <w:p>
      <w:pPr>
        <w:rPr>
          <w:rFonts w:hint="eastAsia"/>
          <w:color w:val="auto"/>
          <w:highlight w:val="none"/>
        </w:rPr>
      </w:pP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一级学科：马克思主义理论</w:t>
      </w:r>
    </w:p>
    <w:tbl>
      <w:tblPr>
        <w:tblStyle w:val="10"/>
        <w:tblW w:w="10514" w:type="dxa"/>
        <w:tblInd w:w="-38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38"/>
        <w:gridCol w:w="1472"/>
        <w:gridCol w:w="1885"/>
        <w:gridCol w:w="977"/>
        <w:gridCol w:w="2656"/>
        <w:gridCol w:w="18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38" w:type="dxa"/>
            <w:vMerge w:val="restart"/>
            <w:vAlign w:val="center"/>
          </w:tcPr>
          <w:p>
            <w:pPr>
              <w:spacing w:line="360" w:lineRule="atLeas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学院</w:t>
            </w:r>
          </w:p>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color w:val="auto"/>
                <w:szCs w:val="21"/>
                <w:highlight w:val="none"/>
              </w:rPr>
              <w:t>代码</w:t>
            </w:r>
          </w:p>
        </w:tc>
        <w:tc>
          <w:tcPr>
            <w:tcW w:w="3357" w:type="dxa"/>
            <w:gridSpan w:val="2"/>
            <w:vAlign w:val="center"/>
          </w:tcPr>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color w:val="auto"/>
                <w:szCs w:val="21"/>
                <w:highlight w:val="none"/>
              </w:rPr>
              <w:t>招生专业代码</w:t>
            </w:r>
          </w:p>
        </w:tc>
        <w:tc>
          <w:tcPr>
            <w:tcW w:w="977" w:type="dxa"/>
            <w:vMerge w:val="restart"/>
            <w:vAlign w:val="center"/>
          </w:tcPr>
          <w:p>
            <w:pPr>
              <w:spacing w:line="276" w:lineRule="auto"/>
              <w:jc w:val="center"/>
              <w:rPr>
                <w:rFonts w:hint="eastAsia" w:ascii="Times New Roman" w:hAnsi="Times New Roman"/>
                <w:b/>
                <w:color w:val="auto"/>
                <w:szCs w:val="21"/>
                <w:highlight w:val="none"/>
                <w:lang w:val="en-US" w:eastAsia="zh-CN"/>
              </w:rPr>
            </w:pPr>
            <w:r>
              <w:rPr>
                <w:rFonts w:hint="eastAsia" w:ascii="Times New Roman" w:hAnsi="Times New Roman"/>
                <w:b/>
                <w:color w:val="auto"/>
                <w:szCs w:val="21"/>
                <w:highlight w:val="none"/>
                <w:lang w:val="en-US" w:eastAsia="zh-CN"/>
              </w:rPr>
              <w:t>2022年实际</w:t>
            </w:r>
          </w:p>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招生</w:t>
            </w:r>
          </w:p>
          <w:p>
            <w:pPr>
              <w:spacing w:line="276" w:lineRule="auto"/>
              <w:jc w:val="center"/>
              <w:rPr>
                <w:rFonts w:ascii="宋体" w:hAnsi="宋体" w:eastAsia="宋体" w:cs="Times New Roman"/>
                <w:b/>
                <w:color w:val="auto"/>
                <w:szCs w:val="21"/>
                <w:highlight w:val="none"/>
              </w:rPr>
            </w:pPr>
            <w:r>
              <w:rPr>
                <w:rFonts w:ascii="Times New Roman" w:hAnsi="Times New Roman"/>
                <w:b/>
                <w:color w:val="auto"/>
                <w:szCs w:val="21"/>
                <w:highlight w:val="none"/>
              </w:rPr>
              <w:t>人数</w:t>
            </w:r>
          </w:p>
        </w:tc>
        <w:tc>
          <w:tcPr>
            <w:tcW w:w="2656" w:type="dxa"/>
            <w:vMerge w:val="restart"/>
            <w:vAlign w:val="center"/>
          </w:tcPr>
          <w:p>
            <w:pPr>
              <w:spacing w:line="276" w:lineRule="auto"/>
              <w:jc w:val="center"/>
              <w:rPr>
                <w:rFonts w:ascii="宋体" w:hAnsi="宋体" w:eastAsia="宋体" w:cs="Times New Roman"/>
                <w:b/>
                <w:color w:val="auto"/>
                <w:sz w:val="28"/>
                <w:szCs w:val="28"/>
                <w:highlight w:val="none"/>
              </w:rPr>
            </w:pPr>
            <w:r>
              <w:rPr>
                <w:rFonts w:ascii="宋体" w:hAnsi="宋体" w:eastAsia="宋体" w:cs="Times New Roman"/>
                <w:b/>
                <w:color w:val="auto"/>
                <w:szCs w:val="21"/>
                <w:highlight w:val="none"/>
              </w:rPr>
              <w:t>研究</w:t>
            </w:r>
            <w:r>
              <w:rPr>
                <w:rFonts w:hint="eastAsia" w:ascii="宋体" w:hAnsi="宋体" w:eastAsia="宋体" w:cs="Times New Roman"/>
                <w:b/>
                <w:color w:val="auto"/>
                <w:szCs w:val="21"/>
                <w:highlight w:val="none"/>
              </w:rPr>
              <w:t>领域</w:t>
            </w:r>
          </w:p>
        </w:tc>
        <w:tc>
          <w:tcPr>
            <w:tcW w:w="1886" w:type="dxa"/>
            <w:vMerge w:val="restart"/>
            <w:vAlign w:val="center"/>
          </w:tcPr>
          <w:p>
            <w:pPr>
              <w:spacing w:line="276" w:lineRule="auto"/>
              <w:jc w:val="center"/>
              <w:rPr>
                <w:rFonts w:ascii="宋体" w:hAnsi="宋体" w:eastAsia="宋体" w:cs="Times New Roman"/>
                <w:b/>
                <w:color w:val="auto"/>
                <w:sz w:val="28"/>
                <w:szCs w:val="28"/>
                <w:highlight w:val="none"/>
              </w:rPr>
            </w:pPr>
            <w:r>
              <w:rPr>
                <w:rFonts w:ascii="宋体" w:hAnsi="宋体" w:eastAsia="宋体" w:cs="Times New Roman"/>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8" w:type="dxa"/>
            <w:vMerge w:val="continue"/>
            <w:vAlign w:val="center"/>
          </w:tcPr>
          <w:p>
            <w:pPr>
              <w:spacing w:line="276" w:lineRule="auto"/>
              <w:rPr>
                <w:rFonts w:ascii="宋体" w:hAnsi="宋体" w:eastAsia="宋体" w:cs="Times New Roman"/>
                <w:b/>
                <w:color w:val="auto"/>
                <w:sz w:val="28"/>
                <w:szCs w:val="28"/>
                <w:highlight w:val="none"/>
              </w:rPr>
            </w:pPr>
          </w:p>
        </w:tc>
        <w:tc>
          <w:tcPr>
            <w:tcW w:w="1472" w:type="dxa"/>
            <w:vAlign w:val="center"/>
          </w:tcPr>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color w:val="auto"/>
                <w:szCs w:val="21"/>
                <w:highlight w:val="none"/>
              </w:rPr>
              <w:t>一级学科</w:t>
            </w:r>
          </w:p>
        </w:tc>
        <w:tc>
          <w:tcPr>
            <w:tcW w:w="1885" w:type="dxa"/>
            <w:vAlign w:val="center"/>
          </w:tcPr>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color w:val="auto"/>
                <w:szCs w:val="21"/>
                <w:highlight w:val="none"/>
              </w:rPr>
              <w:t>研究方向</w:t>
            </w:r>
          </w:p>
        </w:tc>
        <w:tc>
          <w:tcPr>
            <w:tcW w:w="977" w:type="dxa"/>
            <w:vMerge w:val="continue"/>
            <w:vAlign w:val="center"/>
          </w:tcPr>
          <w:p>
            <w:pPr>
              <w:spacing w:line="276" w:lineRule="auto"/>
              <w:rPr>
                <w:rFonts w:ascii="宋体" w:hAnsi="宋体" w:eastAsia="宋体" w:cs="Times New Roman"/>
                <w:b/>
                <w:color w:val="auto"/>
                <w:sz w:val="28"/>
                <w:szCs w:val="28"/>
                <w:highlight w:val="none"/>
              </w:rPr>
            </w:pPr>
          </w:p>
        </w:tc>
        <w:tc>
          <w:tcPr>
            <w:tcW w:w="2656" w:type="dxa"/>
            <w:vMerge w:val="continue"/>
            <w:vAlign w:val="center"/>
          </w:tcPr>
          <w:p>
            <w:pPr>
              <w:spacing w:line="276" w:lineRule="auto"/>
              <w:rPr>
                <w:rFonts w:ascii="宋体" w:hAnsi="宋体" w:eastAsia="宋体" w:cs="Times New Roman"/>
                <w:b/>
                <w:color w:val="auto"/>
                <w:sz w:val="28"/>
                <w:szCs w:val="28"/>
                <w:highlight w:val="none"/>
              </w:rPr>
            </w:pPr>
          </w:p>
        </w:tc>
        <w:tc>
          <w:tcPr>
            <w:tcW w:w="1886" w:type="dxa"/>
            <w:vMerge w:val="continue"/>
            <w:vAlign w:val="center"/>
          </w:tcPr>
          <w:p>
            <w:pPr>
              <w:spacing w:line="276" w:lineRule="auto"/>
              <w:jc w:val="center"/>
              <w:rPr>
                <w:rFonts w:ascii="宋体" w:hAnsi="宋体" w:eastAsia="宋体" w:cs="Times New Roman"/>
                <w:b/>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0" w:hRule="atLeast"/>
        </w:trPr>
        <w:tc>
          <w:tcPr>
            <w:tcW w:w="1638" w:type="dxa"/>
            <w:vMerge w:val="restart"/>
            <w:vAlign w:val="center"/>
          </w:tcPr>
          <w:p>
            <w:pPr>
              <w:spacing w:line="360" w:lineRule="atLeast"/>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马克思主义</w:t>
            </w:r>
          </w:p>
          <w:p>
            <w:pPr>
              <w:spacing w:line="360" w:lineRule="atLeast"/>
              <w:jc w:val="center"/>
              <w:rPr>
                <w:rFonts w:ascii="宋体" w:hAnsi="宋体" w:eastAsia="宋体" w:cs="Times New Roman"/>
                <w:color w:val="auto"/>
                <w:szCs w:val="21"/>
                <w:highlight w:val="none"/>
              </w:rPr>
            </w:pPr>
            <w:bookmarkStart w:id="1" w:name="_GoBack"/>
            <w:bookmarkEnd w:id="1"/>
            <w:r>
              <w:rPr>
                <w:rFonts w:hint="eastAsia" w:ascii="宋体" w:hAnsi="宋体" w:eastAsia="宋体" w:cs="Times New Roman"/>
                <w:color w:val="auto"/>
                <w:szCs w:val="21"/>
                <w:highlight w:val="none"/>
              </w:rPr>
              <w:t>学院</w:t>
            </w:r>
          </w:p>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val="0"/>
                <w:bCs/>
                <w:color w:val="auto"/>
                <w:sz w:val="21"/>
                <w:szCs w:val="21"/>
                <w:highlight w:val="none"/>
              </w:rPr>
              <w:t>011</w:t>
            </w:r>
          </w:p>
        </w:tc>
        <w:tc>
          <w:tcPr>
            <w:tcW w:w="1472" w:type="dxa"/>
            <w:vMerge w:val="restart"/>
            <w:vAlign w:val="center"/>
          </w:tcPr>
          <w:p>
            <w:pPr>
              <w:spacing w:line="360" w:lineRule="atLeas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马克思主义理论</w:t>
            </w:r>
          </w:p>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b w:val="0"/>
                <w:bCs/>
                <w:color w:val="auto"/>
                <w:sz w:val="21"/>
                <w:szCs w:val="21"/>
                <w:highlight w:val="none"/>
              </w:rPr>
              <w:t>0305</w:t>
            </w:r>
          </w:p>
        </w:tc>
        <w:tc>
          <w:tcPr>
            <w:tcW w:w="1885" w:type="dxa"/>
            <w:vMerge w:val="restart"/>
            <w:vAlign w:val="center"/>
          </w:tcPr>
          <w:p>
            <w:pPr>
              <w:spacing w:line="276" w:lineRule="auto"/>
              <w:jc w:val="center"/>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rPr>
              <w:t>马克思主义</w:t>
            </w:r>
            <w:r>
              <w:rPr>
                <w:rFonts w:hint="eastAsia" w:ascii="宋体" w:hAnsi="宋体" w:eastAsia="宋体" w:cs="Times New Roman"/>
                <w:color w:val="auto"/>
                <w:szCs w:val="21"/>
                <w:highlight w:val="none"/>
                <w:lang w:val="en-US" w:eastAsia="zh-CN"/>
              </w:rPr>
              <w:t>理论</w:t>
            </w:r>
          </w:p>
          <w:p>
            <w:pPr>
              <w:spacing w:line="276" w:lineRule="auto"/>
              <w:jc w:val="center"/>
              <w:rPr>
                <w:rFonts w:ascii="宋体" w:hAnsi="宋体" w:eastAsia="宋体" w:cs="Times New Roman"/>
                <w:b/>
                <w:color w:val="auto"/>
                <w:sz w:val="28"/>
                <w:szCs w:val="28"/>
                <w:highlight w:val="none"/>
              </w:rPr>
            </w:pPr>
            <w:r>
              <w:rPr>
                <w:rFonts w:hint="eastAsia" w:ascii="宋体" w:hAnsi="宋体" w:eastAsia="宋体" w:cs="Times New Roman"/>
                <w:color w:val="auto"/>
                <w:szCs w:val="21"/>
                <w:highlight w:val="none"/>
              </w:rPr>
              <w:t>03050</w:t>
            </w:r>
            <w:r>
              <w:rPr>
                <w:rFonts w:hint="eastAsia" w:ascii="宋体" w:hAnsi="宋体" w:eastAsia="宋体" w:cs="Times New Roman"/>
                <w:color w:val="auto"/>
                <w:szCs w:val="21"/>
                <w:highlight w:val="none"/>
                <w:lang w:val="en-US" w:eastAsia="zh-CN"/>
              </w:rPr>
              <w:t>0</w:t>
            </w:r>
          </w:p>
        </w:tc>
        <w:tc>
          <w:tcPr>
            <w:tcW w:w="977" w:type="dxa"/>
            <w:vMerge w:val="restart"/>
            <w:vAlign w:val="center"/>
          </w:tcPr>
          <w:p>
            <w:pPr>
              <w:spacing w:line="276" w:lineRule="auto"/>
              <w:jc w:val="center"/>
              <w:rPr>
                <w:rFonts w:hint="default" w:ascii="宋体" w:hAnsi="宋体" w:eastAsia="宋体" w:cs="Times New Roman"/>
                <w:b/>
                <w:bCs/>
                <w:color w:val="auto"/>
                <w:szCs w:val="21"/>
                <w:highlight w:val="none"/>
                <w:lang w:val="en-US" w:eastAsia="zh-CN"/>
              </w:rPr>
            </w:pPr>
            <w:r>
              <w:rPr>
                <w:rFonts w:hint="eastAsia" w:ascii="宋体" w:hAnsi="宋体" w:eastAsia="宋体" w:cs="Times New Roman"/>
                <w:b w:val="0"/>
                <w:bCs w:val="0"/>
                <w:color w:val="auto"/>
                <w:szCs w:val="21"/>
                <w:highlight w:val="none"/>
                <w:lang w:val="en-US" w:eastAsia="zh-CN"/>
              </w:rPr>
              <w:t>5</w:t>
            </w:r>
          </w:p>
        </w:tc>
        <w:tc>
          <w:tcPr>
            <w:tcW w:w="2656" w:type="dxa"/>
            <w:vAlign w:val="center"/>
          </w:tcPr>
          <w:p>
            <w:pPr>
              <w:spacing w:line="276" w:lineRule="auto"/>
              <w:jc w:val="both"/>
              <w:rPr>
                <w:rFonts w:hint="eastAsia" w:ascii="宋体" w:hAnsi="宋体" w:eastAsia="宋体" w:cs="Times New Roman"/>
                <w:color w:val="auto"/>
                <w:szCs w:val="21"/>
                <w:highlight w:val="none"/>
              </w:rPr>
            </w:pPr>
            <w:r>
              <w:rPr>
                <w:rFonts w:ascii="宋体" w:hAnsi="宋体" w:eastAsia="宋体" w:cs="Times New Roman"/>
                <w:color w:val="auto"/>
                <w:szCs w:val="21"/>
                <w:highlight w:val="none"/>
              </w:rPr>
              <w:t>01</w:t>
            </w:r>
            <w:r>
              <w:rPr>
                <w:rFonts w:hint="eastAsia" w:ascii="宋体" w:hAnsi="宋体" w:eastAsia="宋体" w:cs="Times New Roman"/>
                <w:color w:val="auto"/>
                <w:szCs w:val="21"/>
                <w:highlight w:val="none"/>
              </w:rPr>
              <w:t>马克思主义基本原理</w:t>
            </w:r>
          </w:p>
        </w:tc>
        <w:tc>
          <w:tcPr>
            <w:tcW w:w="1886" w:type="dxa"/>
            <w:vMerge w:val="restart"/>
            <w:vAlign w:val="center"/>
          </w:tcPr>
          <w:p>
            <w:pPr>
              <w:spacing w:line="276" w:lineRule="auto"/>
              <w:jc w:val="center"/>
              <w:rPr>
                <w:rFonts w:hint="default" w:ascii="宋体" w:hAnsi="宋体" w:cs="Times New Roman" w:eastAsiaTheme="minorEastAsia"/>
                <w:color w:val="auto"/>
                <w:szCs w:val="21"/>
                <w:highlight w:val="none"/>
                <w:lang w:val="en-US" w:eastAsia="zh-CN"/>
              </w:rPr>
            </w:pPr>
            <w:r>
              <w:rPr>
                <w:rFonts w:hint="eastAsia" w:ascii="Times New Roman" w:hAnsi="Times New Roman"/>
                <w:color w:val="auto"/>
                <w:szCs w:val="21"/>
                <w:highlight w:val="none"/>
              </w:rPr>
              <w:t>张雷声</w:t>
            </w:r>
            <w:r>
              <w:rPr>
                <w:rFonts w:hint="eastAsia" w:asciiTheme="minorEastAsia" w:hAnsiTheme="minorEastAsia"/>
                <w:color w:val="auto"/>
                <w:szCs w:val="21"/>
                <w:highlight w:val="none"/>
              </w:rPr>
              <w:t>★</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rPr>
              <w:t>陈华兴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1638"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472"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885"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977" w:type="dxa"/>
            <w:vMerge w:val="continue"/>
            <w:vAlign w:val="center"/>
          </w:tcPr>
          <w:p>
            <w:pPr>
              <w:spacing w:line="276" w:lineRule="auto"/>
              <w:jc w:val="center"/>
              <w:rPr>
                <w:rFonts w:hint="eastAsia" w:ascii="Times New Roman" w:hAnsi="Times New Roman" w:eastAsia="宋体" w:cs="Times New Roman"/>
                <w:b/>
                <w:bCs/>
                <w:color w:val="auto"/>
                <w:highlight w:val="none"/>
                <w:lang w:val="en-US" w:eastAsia="zh-CN"/>
              </w:rPr>
            </w:pPr>
          </w:p>
        </w:tc>
        <w:tc>
          <w:tcPr>
            <w:tcW w:w="2656" w:type="dxa"/>
            <w:vAlign w:val="center"/>
          </w:tcPr>
          <w:p>
            <w:pPr>
              <w:spacing w:line="360" w:lineRule="atLeast"/>
              <w:jc w:val="both"/>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02马克思主义中国化研究</w:t>
            </w:r>
          </w:p>
        </w:tc>
        <w:tc>
          <w:tcPr>
            <w:tcW w:w="1886" w:type="dxa"/>
            <w:vMerge w:val="restart"/>
            <w:vAlign w:val="center"/>
          </w:tcPr>
          <w:p>
            <w:pPr>
              <w:spacing w:line="276"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李梦云</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秦宣</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8" w:hRule="atLeast"/>
        </w:trPr>
        <w:tc>
          <w:tcPr>
            <w:tcW w:w="1638"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472"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885"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977" w:type="dxa"/>
            <w:vMerge w:val="continue"/>
            <w:vAlign w:val="center"/>
          </w:tcPr>
          <w:p>
            <w:pPr>
              <w:spacing w:line="276" w:lineRule="auto"/>
              <w:jc w:val="center"/>
              <w:rPr>
                <w:rFonts w:hint="eastAsia" w:ascii="宋体" w:hAnsi="宋体" w:eastAsia="宋体" w:cs="Times New Roman"/>
                <w:b/>
                <w:bCs/>
                <w:color w:val="auto"/>
                <w:szCs w:val="21"/>
                <w:highlight w:val="none"/>
                <w:lang w:val="en-US" w:eastAsia="zh-CN"/>
              </w:rPr>
            </w:pPr>
          </w:p>
        </w:tc>
        <w:tc>
          <w:tcPr>
            <w:tcW w:w="2656" w:type="dxa"/>
            <w:tcBorders>
              <w:bottom w:val="single" w:color="auto" w:sz="4" w:space="0"/>
            </w:tcBorders>
            <w:vAlign w:val="center"/>
          </w:tcPr>
          <w:p>
            <w:pPr>
              <w:spacing w:line="360" w:lineRule="atLeast"/>
              <w:jc w:val="both"/>
              <w:rPr>
                <w:rFonts w:ascii="宋体" w:hAnsi="宋体" w:eastAsia="宋体" w:cs="Times New Roman"/>
                <w:b/>
                <w:color w:val="auto"/>
                <w:sz w:val="28"/>
                <w:szCs w:val="28"/>
                <w:highlight w:val="none"/>
              </w:rPr>
            </w:pPr>
            <w:r>
              <w:rPr>
                <w:rFonts w:hint="eastAsia" w:ascii="宋体" w:hAnsi="宋体" w:eastAsia="宋体" w:cs="Times New Roman"/>
                <w:color w:val="auto"/>
                <w:szCs w:val="21"/>
                <w:highlight w:val="none"/>
              </w:rPr>
              <w:t>03</w:t>
            </w:r>
            <w:r>
              <w:rPr>
                <w:rFonts w:hint="eastAsia" w:ascii="宋体" w:hAnsi="宋体" w:eastAsia="宋体" w:cs="Times New Roman"/>
                <w:bCs/>
                <w:color w:val="auto"/>
                <w:szCs w:val="21"/>
                <w:highlight w:val="none"/>
              </w:rPr>
              <w:t>思想政治教育</w:t>
            </w:r>
          </w:p>
        </w:tc>
        <w:tc>
          <w:tcPr>
            <w:tcW w:w="1886" w:type="dxa"/>
            <w:vMerge w:val="restart"/>
            <w:vAlign w:val="center"/>
          </w:tcPr>
          <w:p>
            <w:pPr>
              <w:spacing w:line="276"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易开刚</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lang w:val="en-US" w:eastAsia="zh-CN"/>
              </w:rPr>
              <w:t>王易</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7" w:hRule="atLeast"/>
        </w:trPr>
        <w:tc>
          <w:tcPr>
            <w:tcW w:w="1638"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472"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885"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977" w:type="dxa"/>
            <w:vMerge w:val="continue"/>
            <w:vAlign w:val="center"/>
          </w:tcPr>
          <w:p>
            <w:pPr>
              <w:spacing w:line="276" w:lineRule="auto"/>
              <w:jc w:val="center"/>
              <w:rPr>
                <w:rFonts w:hint="eastAsia" w:ascii="宋体" w:hAnsi="宋体" w:eastAsia="宋体" w:cs="Times New Roman"/>
                <w:b/>
                <w:bCs/>
                <w:color w:val="auto"/>
                <w:szCs w:val="21"/>
                <w:highlight w:val="none"/>
                <w:lang w:val="en-US" w:eastAsia="zh-CN"/>
              </w:rPr>
            </w:pPr>
          </w:p>
        </w:tc>
        <w:tc>
          <w:tcPr>
            <w:tcW w:w="2656"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0</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bCs/>
                <w:color w:val="auto"/>
                <w:szCs w:val="21"/>
                <w:highlight w:val="none"/>
              </w:rPr>
              <w:t>中国近现代史基本问题研究</w:t>
            </w:r>
          </w:p>
        </w:tc>
        <w:tc>
          <w:tcPr>
            <w:tcW w:w="1886" w:type="dxa"/>
            <w:tcBorders>
              <w:left w:val="single" w:color="auto" w:sz="4" w:space="0"/>
            </w:tcBorders>
            <w:vAlign w:val="center"/>
          </w:tcPr>
          <w:p>
            <w:pPr>
              <w:spacing w:line="276"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游海华</w:t>
            </w:r>
            <w:r>
              <w:rPr>
                <w:rFonts w:hint="eastAsia" w:ascii="宋体" w:hAnsi="宋体" w:eastAsia="宋体" w:cs="Times New Roman"/>
                <w:color w:val="auto"/>
                <w:szCs w:val="21"/>
                <w:highlight w:val="none"/>
                <w:lang w:val="en-US" w:eastAsia="zh-CN"/>
              </w:rPr>
              <w:t>、何虎生</w:t>
            </w:r>
            <w:r>
              <w:rPr>
                <w:rFonts w:hint="eastAsia" w:asciiTheme="minorEastAsia" w:hAnsiTheme="minorEastAsia"/>
                <w:color w:val="auto"/>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7" w:hRule="atLeast"/>
        </w:trPr>
        <w:tc>
          <w:tcPr>
            <w:tcW w:w="1638"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472"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1885" w:type="dxa"/>
            <w:vMerge w:val="continue"/>
            <w:vAlign w:val="center"/>
          </w:tcPr>
          <w:p>
            <w:pPr>
              <w:spacing w:line="276" w:lineRule="auto"/>
              <w:jc w:val="center"/>
              <w:rPr>
                <w:rFonts w:ascii="宋体" w:hAnsi="宋体" w:eastAsia="宋体" w:cs="Times New Roman"/>
                <w:b/>
                <w:color w:val="auto"/>
                <w:sz w:val="28"/>
                <w:szCs w:val="28"/>
                <w:highlight w:val="none"/>
              </w:rPr>
            </w:pPr>
          </w:p>
        </w:tc>
        <w:tc>
          <w:tcPr>
            <w:tcW w:w="977" w:type="dxa"/>
            <w:vMerge w:val="continue"/>
            <w:vAlign w:val="center"/>
          </w:tcPr>
          <w:p>
            <w:pPr>
              <w:spacing w:line="276" w:lineRule="auto"/>
              <w:jc w:val="center"/>
              <w:rPr>
                <w:rFonts w:hint="eastAsia" w:ascii="宋体" w:hAnsi="宋体" w:eastAsia="宋体" w:cs="Times New Roman"/>
                <w:b/>
                <w:bCs/>
                <w:color w:val="auto"/>
                <w:szCs w:val="21"/>
                <w:highlight w:val="none"/>
                <w:lang w:val="en-US" w:eastAsia="zh-CN"/>
              </w:rPr>
            </w:pPr>
          </w:p>
        </w:tc>
        <w:tc>
          <w:tcPr>
            <w:tcW w:w="2656"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05中共党史党建</w:t>
            </w:r>
          </w:p>
        </w:tc>
        <w:tc>
          <w:tcPr>
            <w:tcW w:w="1886" w:type="dxa"/>
            <w:tcBorders>
              <w:left w:val="single" w:color="auto" w:sz="4" w:space="0"/>
            </w:tcBorders>
            <w:vAlign w:val="center"/>
          </w:tcPr>
          <w:p>
            <w:pPr>
              <w:spacing w:line="276" w:lineRule="auto"/>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何显明</w:t>
            </w:r>
            <w:r>
              <w:rPr>
                <w:rFonts w:asciiTheme="minorEastAsia" w:hAnsiTheme="minorEastAsia"/>
                <w:color w:val="auto"/>
                <w:szCs w:val="21"/>
                <w:highlight w:val="none"/>
              </w:rPr>
              <w:t>▲</w:t>
            </w:r>
          </w:p>
        </w:tc>
      </w:tr>
    </w:tbl>
    <w:p>
      <w:pPr>
        <w:spacing w:line="276" w:lineRule="auto"/>
        <w:rPr>
          <w:rFonts w:hint="eastAsia" w:asciiTheme="minorEastAsia" w:hAnsiTheme="minorEastAsia"/>
          <w:color w:val="auto"/>
          <w:szCs w:val="21"/>
          <w:highlight w:val="none"/>
          <w:lang w:val="en-US" w:eastAsia="zh-CN"/>
        </w:rPr>
      </w:pPr>
      <w:r>
        <w:rPr>
          <w:rFonts w:hint="default" w:ascii="Times New Roman" w:hAnsi="Times New Roman" w:eastAsia="宋体" w:cs="Times New Roman"/>
          <w:b/>
          <w:bCs/>
          <w:color w:val="auto"/>
          <w:szCs w:val="21"/>
          <w:highlight w:val="none"/>
        </w:rPr>
        <w:t>注：</w:t>
      </w:r>
      <w:r>
        <w:rPr>
          <w:rFonts w:ascii="宋体" w:hAnsi="宋体" w:eastAsia="宋体" w:cs="Times New Roman"/>
          <w:color w:val="auto"/>
          <w:szCs w:val="21"/>
          <w:highlight w:val="none"/>
        </w:rPr>
        <w:fldChar w:fldCharType="begin"/>
      </w:r>
      <w:r>
        <w:rPr>
          <w:rFonts w:ascii="宋体" w:hAnsi="宋体" w:eastAsia="宋体" w:cs="Times New Roman"/>
          <w:color w:val="auto"/>
          <w:szCs w:val="21"/>
          <w:highlight w:val="none"/>
        </w:rPr>
        <w:instrText xml:space="preserve"> = 1 \* GB3 </w:instrText>
      </w:r>
      <w:r>
        <w:rPr>
          <w:rFonts w:ascii="宋体" w:hAnsi="宋体" w:eastAsia="宋体" w:cs="Times New Roman"/>
          <w:color w:val="auto"/>
          <w:szCs w:val="21"/>
          <w:highlight w:val="none"/>
        </w:rPr>
        <w:fldChar w:fldCharType="separate"/>
      </w:r>
      <w:r>
        <w:rPr>
          <w:rFonts w:hint="eastAsia" w:ascii="宋体" w:hAnsi="宋体" w:eastAsia="宋体" w:cs="Times New Roman"/>
          <w:color w:val="auto"/>
          <w:szCs w:val="21"/>
          <w:highlight w:val="none"/>
        </w:rPr>
        <w:t>①</w:t>
      </w:r>
      <w:r>
        <w:rPr>
          <w:rFonts w:ascii="宋体" w:hAnsi="宋体" w:eastAsia="宋体" w:cs="Times New Roman"/>
          <w:color w:val="auto"/>
          <w:szCs w:val="21"/>
          <w:highlight w:val="none"/>
        </w:rPr>
        <w:fldChar w:fldCharType="end"/>
      </w:r>
      <w:r>
        <w:rPr>
          <w:rFonts w:hint="default" w:ascii="Times New Roman" w:hAnsi="Times New Roman" w:eastAsia="宋体" w:cs="Times New Roman"/>
          <w:color w:val="auto"/>
          <w:szCs w:val="21"/>
          <w:highlight w:val="none"/>
        </w:rPr>
        <w:t>标记★为中国人民大学</w:t>
      </w:r>
      <w:r>
        <w:rPr>
          <w:rFonts w:hint="default" w:ascii="Times New Roman" w:hAnsi="Times New Roman" w:cs="Times New Roman"/>
          <w:color w:val="auto"/>
          <w:szCs w:val="21"/>
          <w:highlight w:val="none"/>
        </w:rPr>
        <w:t>博士生导师</w:t>
      </w:r>
      <w:r>
        <w:rPr>
          <w:rFonts w:hint="default" w:ascii="Times New Roman" w:hAnsi="Times New Roman" w:cs="Times New Roman"/>
          <w:color w:val="auto"/>
          <w:szCs w:val="21"/>
          <w:highlight w:val="none"/>
          <w:lang w:eastAsia="zh-CN"/>
        </w:rPr>
        <w:t>。</w:t>
      </w:r>
      <w:r>
        <w:rPr>
          <w:rFonts w:hint="eastAsia" w:ascii="宋体" w:hAnsi="宋体" w:eastAsia="宋体" w:cs="Times New Roman"/>
          <w:color w:val="auto"/>
          <w:szCs w:val="21"/>
          <w:highlight w:val="none"/>
        </w:rPr>
        <w:t>②</w:t>
      </w:r>
      <w:r>
        <w:rPr>
          <w:rFonts w:hint="eastAsia" w:ascii="宋体" w:hAnsi="宋体" w:eastAsia="宋体" w:cs="Times New Roman"/>
          <w:color w:val="auto"/>
          <w:szCs w:val="21"/>
          <w:highlight w:val="none"/>
          <w:lang w:val="en-US" w:eastAsia="zh-CN"/>
        </w:rPr>
        <w:t>标记</w:t>
      </w:r>
      <w:r>
        <w:rPr>
          <w:rFonts w:asciiTheme="minorEastAsia" w:hAnsiTheme="minorEastAsia"/>
          <w:color w:val="auto"/>
          <w:szCs w:val="21"/>
          <w:highlight w:val="none"/>
        </w:rPr>
        <w:t>▲</w:t>
      </w:r>
      <w:r>
        <w:rPr>
          <w:rFonts w:hint="eastAsia" w:asciiTheme="minorEastAsia" w:hAnsiTheme="minorEastAsia"/>
          <w:color w:val="auto"/>
          <w:szCs w:val="21"/>
          <w:highlight w:val="none"/>
          <w:lang w:val="en-US" w:eastAsia="zh-CN"/>
        </w:rPr>
        <w:t>为浙江省社会科学院博士生导师。</w:t>
      </w:r>
    </w:p>
    <w:p>
      <w:pPr>
        <w:spacing w:line="276" w:lineRule="auto"/>
        <w:jc w:val="center"/>
        <w:rPr>
          <w:rFonts w:hint="eastAsia" w:ascii="宋体" w:hAnsi="宋体" w:eastAsia="宋体"/>
          <w:b/>
          <w:color w:val="auto"/>
          <w:sz w:val="28"/>
          <w:szCs w:val="28"/>
          <w:highlight w:val="none"/>
        </w:rPr>
      </w:pPr>
    </w:p>
    <w:p>
      <w:pPr>
        <w:spacing w:line="276"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一级学科：外国语言文学</w:t>
      </w:r>
    </w:p>
    <w:tbl>
      <w:tblPr>
        <w:tblStyle w:val="7"/>
        <w:tblW w:w="1070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81"/>
        <w:gridCol w:w="1539"/>
        <w:gridCol w:w="1778"/>
        <w:gridCol w:w="945"/>
        <w:gridCol w:w="1644"/>
        <w:gridCol w:w="1098"/>
        <w:gridCol w:w="20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81" w:type="dxa"/>
            <w:vMerge w:val="restart"/>
          </w:tcPr>
          <w:p>
            <w:pPr>
              <w:spacing w:line="36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学院</w:t>
            </w:r>
          </w:p>
          <w:p>
            <w:pPr>
              <w:spacing w:line="36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代码</w:t>
            </w:r>
          </w:p>
        </w:tc>
        <w:tc>
          <w:tcPr>
            <w:tcW w:w="3317" w:type="dxa"/>
            <w:gridSpan w:val="2"/>
          </w:tcPr>
          <w:p>
            <w:pPr>
              <w:spacing w:line="36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招生专业代码</w:t>
            </w:r>
          </w:p>
        </w:tc>
        <w:tc>
          <w:tcPr>
            <w:tcW w:w="945" w:type="dxa"/>
            <w:vMerge w:val="restart"/>
            <w:vAlign w:val="center"/>
          </w:tcPr>
          <w:p>
            <w:pPr>
              <w:spacing w:line="276" w:lineRule="auto"/>
              <w:jc w:val="center"/>
              <w:rPr>
                <w:rFonts w:hint="eastAsia" w:ascii="Times New Roman" w:hAnsi="Times New Roman"/>
                <w:b/>
                <w:color w:val="auto"/>
                <w:szCs w:val="21"/>
                <w:highlight w:val="none"/>
                <w:lang w:val="en-US" w:eastAsia="zh-CN"/>
              </w:rPr>
            </w:pPr>
            <w:r>
              <w:rPr>
                <w:rFonts w:hint="eastAsia" w:ascii="Times New Roman" w:hAnsi="Times New Roman"/>
                <w:b/>
                <w:color w:val="auto"/>
                <w:szCs w:val="21"/>
                <w:highlight w:val="none"/>
                <w:lang w:val="en-US" w:eastAsia="zh-CN"/>
              </w:rPr>
              <w:t>2022年实际</w:t>
            </w:r>
          </w:p>
          <w:p>
            <w:pPr>
              <w:spacing w:line="276" w:lineRule="auto"/>
              <w:jc w:val="center"/>
              <w:rPr>
                <w:rFonts w:ascii="Times New Roman" w:hAnsi="Times New Roman"/>
                <w:b/>
                <w:color w:val="auto"/>
                <w:szCs w:val="21"/>
                <w:highlight w:val="none"/>
              </w:rPr>
            </w:pPr>
            <w:r>
              <w:rPr>
                <w:rFonts w:ascii="Times New Roman" w:hAnsi="Times New Roman"/>
                <w:b/>
                <w:color w:val="auto"/>
                <w:szCs w:val="21"/>
                <w:highlight w:val="none"/>
              </w:rPr>
              <w:t>招生</w:t>
            </w:r>
          </w:p>
          <w:p>
            <w:pPr>
              <w:spacing w:line="360" w:lineRule="atLeast"/>
              <w:jc w:val="center"/>
              <w:rPr>
                <w:rFonts w:hint="default" w:ascii="宋体" w:hAnsi="宋体" w:eastAsia="宋体"/>
                <w:b/>
                <w:color w:val="auto"/>
                <w:szCs w:val="21"/>
                <w:highlight w:val="none"/>
                <w:lang w:val="en-US" w:eastAsia="zh-CN"/>
              </w:rPr>
            </w:pPr>
            <w:r>
              <w:rPr>
                <w:rFonts w:ascii="Times New Roman" w:hAnsi="Times New Roman"/>
                <w:b/>
                <w:color w:val="auto"/>
                <w:szCs w:val="21"/>
                <w:highlight w:val="none"/>
              </w:rPr>
              <w:t>人数</w:t>
            </w:r>
          </w:p>
        </w:tc>
        <w:tc>
          <w:tcPr>
            <w:tcW w:w="2742" w:type="dxa"/>
            <w:gridSpan w:val="2"/>
            <w:vMerge w:val="restart"/>
            <w:vAlign w:val="center"/>
          </w:tcPr>
          <w:p>
            <w:pPr>
              <w:spacing w:line="360" w:lineRule="atLeast"/>
              <w:jc w:val="center"/>
              <w:rPr>
                <w:rFonts w:ascii="宋体" w:hAnsi="宋体" w:eastAsia="宋体"/>
                <w:b/>
                <w:color w:val="auto"/>
                <w:szCs w:val="21"/>
                <w:highlight w:val="none"/>
              </w:rPr>
            </w:pPr>
            <w:r>
              <w:rPr>
                <w:rFonts w:ascii="宋体" w:hAnsi="宋体" w:eastAsia="宋体"/>
                <w:b/>
                <w:color w:val="auto"/>
                <w:szCs w:val="21"/>
                <w:highlight w:val="none"/>
              </w:rPr>
              <w:t>研究</w:t>
            </w:r>
            <w:r>
              <w:rPr>
                <w:rFonts w:hint="eastAsia" w:ascii="宋体" w:hAnsi="宋体" w:eastAsia="宋体"/>
                <w:b/>
                <w:color w:val="auto"/>
                <w:szCs w:val="21"/>
                <w:highlight w:val="none"/>
              </w:rPr>
              <w:t>领域</w:t>
            </w:r>
          </w:p>
        </w:tc>
        <w:tc>
          <w:tcPr>
            <w:tcW w:w="2022" w:type="dxa"/>
            <w:vMerge w:val="restart"/>
            <w:vAlign w:val="center"/>
          </w:tcPr>
          <w:p>
            <w:pPr>
              <w:spacing w:line="360" w:lineRule="atLeast"/>
              <w:jc w:val="center"/>
              <w:rPr>
                <w:rFonts w:ascii="宋体" w:hAnsi="宋体" w:eastAsia="宋体"/>
                <w:b/>
                <w:color w:val="auto"/>
                <w:szCs w:val="21"/>
                <w:highlight w:val="none"/>
              </w:rPr>
            </w:pPr>
            <w:r>
              <w:rPr>
                <w:rFonts w:ascii="宋体" w:hAnsi="宋体" w:eastAsia="宋体"/>
                <w:b/>
                <w:color w:val="auto"/>
                <w:szCs w:val="21"/>
                <w:highlight w:val="none"/>
              </w:rPr>
              <w:t>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81" w:type="dxa"/>
            <w:vMerge w:val="continue"/>
          </w:tcPr>
          <w:p>
            <w:pPr>
              <w:spacing w:line="360" w:lineRule="atLeast"/>
              <w:jc w:val="center"/>
              <w:rPr>
                <w:rFonts w:ascii="宋体" w:hAnsi="宋体" w:eastAsia="宋体"/>
                <w:b/>
                <w:color w:val="auto"/>
                <w:szCs w:val="21"/>
                <w:highlight w:val="none"/>
              </w:rPr>
            </w:pPr>
          </w:p>
        </w:tc>
        <w:tc>
          <w:tcPr>
            <w:tcW w:w="1539" w:type="dxa"/>
            <w:vAlign w:val="center"/>
          </w:tcPr>
          <w:p>
            <w:pPr>
              <w:spacing w:line="36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一级学科</w:t>
            </w:r>
          </w:p>
        </w:tc>
        <w:tc>
          <w:tcPr>
            <w:tcW w:w="1778" w:type="dxa"/>
            <w:vAlign w:val="center"/>
          </w:tcPr>
          <w:p>
            <w:pPr>
              <w:spacing w:line="36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研究方向</w:t>
            </w:r>
          </w:p>
        </w:tc>
        <w:tc>
          <w:tcPr>
            <w:tcW w:w="945" w:type="dxa"/>
            <w:vMerge w:val="continue"/>
          </w:tcPr>
          <w:p>
            <w:pPr>
              <w:spacing w:line="360" w:lineRule="atLeast"/>
              <w:ind w:firstLine="422"/>
              <w:jc w:val="center"/>
              <w:rPr>
                <w:rFonts w:ascii="宋体" w:hAnsi="宋体" w:eastAsia="宋体"/>
                <w:b/>
                <w:color w:val="auto"/>
                <w:szCs w:val="21"/>
                <w:highlight w:val="none"/>
              </w:rPr>
            </w:pPr>
          </w:p>
        </w:tc>
        <w:tc>
          <w:tcPr>
            <w:tcW w:w="2742" w:type="dxa"/>
            <w:gridSpan w:val="2"/>
            <w:vMerge w:val="continue"/>
          </w:tcPr>
          <w:p>
            <w:pPr>
              <w:spacing w:line="360" w:lineRule="atLeast"/>
              <w:ind w:firstLine="422"/>
              <w:jc w:val="center"/>
              <w:rPr>
                <w:rFonts w:ascii="宋体" w:hAnsi="宋体" w:eastAsia="宋体"/>
                <w:b/>
                <w:color w:val="auto"/>
                <w:szCs w:val="21"/>
                <w:highlight w:val="none"/>
              </w:rPr>
            </w:pPr>
          </w:p>
        </w:tc>
        <w:tc>
          <w:tcPr>
            <w:tcW w:w="2022" w:type="dxa"/>
            <w:vMerge w:val="continue"/>
          </w:tcPr>
          <w:p>
            <w:pPr>
              <w:spacing w:line="360" w:lineRule="atLeast"/>
              <w:ind w:firstLine="422"/>
              <w:jc w:val="center"/>
              <w:rPr>
                <w:rFonts w:ascii="宋体" w:hAnsi="宋体" w:eastAsia="宋体"/>
                <w:b/>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3" w:hRule="atLeast"/>
          <w:jc w:val="center"/>
        </w:trPr>
        <w:tc>
          <w:tcPr>
            <w:tcW w:w="1681" w:type="dxa"/>
          </w:tcPr>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外国语学院013</w:t>
            </w:r>
          </w:p>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（人文与传播学院017）</w:t>
            </w:r>
          </w:p>
        </w:tc>
        <w:tc>
          <w:tcPr>
            <w:tcW w:w="1539" w:type="dxa"/>
            <w:vMerge w:val="restart"/>
            <w:vAlign w:val="center"/>
          </w:tcPr>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外国语言文学</w:t>
            </w:r>
          </w:p>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0502</w:t>
            </w:r>
          </w:p>
        </w:tc>
        <w:tc>
          <w:tcPr>
            <w:tcW w:w="1778" w:type="dxa"/>
            <w:vMerge w:val="restart"/>
            <w:vAlign w:val="center"/>
          </w:tcPr>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外国语言文学</w:t>
            </w:r>
          </w:p>
          <w:p>
            <w:pPr>
              <w:snapToGrid w:val="0"/>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050200</w:t>
            </w:r>
          </w:p>
        </w:tc>
        <w:tc>
          <w:tcPr>
            <w:tcW w:w="945" w:type="dxa"/>
            <w:vMerge w:val="restart"/>
            <w:vAlign w:val="center"/>
          </w:tcPr>
          <w:p>
            <w:pPr>
              <w:snapToGrid w:val="0"/>
              <w:spacing w:line="360" w:lineRule="atLeast"/>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9</w:t>
            </w:r>
          </w:p>
        </w:tc>
        <w:tc>
          <w:tcPr>
            <w:tcW w:w="2742" w:type="dxa"/>
            <w:gridSpan w:val="2"/>
            <w:vAlign w:val="center"/>
          </w:tcPr>
          <w:p>
            <w:pPr>
              <w:snapToGrid w:val="0"/>
              <w:spacing w:line="360" w:lineRule="atLeast"/>
              <w:jc w:val="both"/>
              <w:rPr>
                <w:rFonts w:ascii="宋体" w:hAnsi="宋体" w:eastAsia="宋体"/>
                <w:color w:val="auto"/>
                <w:szCs w:val="21"/>
                <w:highlight w:val="none"/>
              </w:rPr>
            </w:pPr>
            <w:r>
              <w:rPr>
                <w:rFonts w:hint="eastAsia" w:ascii="宋体" w:hAnsi="宋体" w:eastAsia="宋体"/>
                <w:color w:val="auto"/>
                <w:szCs w:val="21"/>
                <w:highlight w:val="none"/>
              </w:rPr>
              <w:t>01西方文学与比较文学</w:t>
            </w:r>
          </w:p>
        </w:tc>
        <w:tc>
          <w:tcPr>
            <w:tcW w:w="2022" w:type="dxa"/>
            <w:vAlign w:val="center"/>
          </w:tcPr>
          <w:p>
            <w:pPr>
              <w:spacing w:line="360" w:lineRule="atLeast"/>
              <w:jc w:val="center"/>
              <w:rPr>
                <w:rFonts w:hint="default"/>
                <w:color w:val="auto"/>
                <w:highlight w:val="none"/>
                <w:lang w:val="en-US" w:eastAsia="zh-CN"/>
              </w:rPr>
            </w:pPr>
            <w:r>
              <w:rPr>
                <w:rFonts w:hint="eastAsia"/>
                <w:color w:val="auto"/>
                <w:highlight w:val="none"/>
              </w:rPr>
              <w:t>蒋承勇</w:t>
            </w:r>
          </w:p>
          <w:p>
            <w:pPr>
              <w:spacing w:line="360" w:lineRule="atLeast"/>
              <w:jc w:val="center"/>
              <w:rPr>
                <w:rFonts w:hint="default" w:eastAsiaTheme="minorEastAsia"/>
                <w:color w:val="auto"/>
                <w:highlight w:val="none"/>
                <w:lang w:val="en-US" w:eastAsia="zh-CN"/>
              </w:rPr>
            </w:pPr>
            <w:r>
              <w:rPr>
                <w:rFonts w:hint="eastAsia"/>
                <w:color w:val="auto"/>
                <w:highlight w:val="none"/>
              </w:rPr>
              <w:t>曾繁亭</w:t>
            </w:r>
          </w:p>
          <w:p>
            <w:pPr>
              <w:spacing w:line="360" w:lineRule="atLeast"/>
              <w:jc w:val="center"/>
              <w:rPr>
                <w:rFonts w:hint="default"/>
                <w:color w:val="auto"/>
                <w:highlight w:val="none"/>
                <w:lang w:val="en-US" w:eastAsia="zh-CN"/>
              </w:rPr>
            </w:pPr>
            <w:r>
              <w:rPr>
                <w:rFonts w:hint="eastAsia"/>
                <w:color w:val="auto"/>
                <w:highlight w:val="none"/>
                <w:lang w:val="en-US" w:eastAsia="zh-CN"/>
              </w:rPr>
              <w:t>何庆机、方英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8" w:hRule="atLeast"/>
          <w:jc w:val="center"/>
        </w:trPr>
        <w:tc>
          <w:tcPr>
            <w:tcW w:w="1681" w:type="dxa"/>
            <w:vMerge w:val="restart"/>
            <w:vAlign w:val="center"/>
          </w:tcPr>
          <w:p>
            <w:pPr>
              <w:spacing w:line="360" w:lineRule="atLeast"/>
              <w:jc w:val="center"/>
              <w:rPr>
                <w:rFonts w:ascii="宋体" w:hAnsi="宋体" w:eastAsia="宋体"/>
                <w:bCs/>
                <w:color w:val="auto"/>
                <w:szCs w:val="21"/>
                <w:highlight w:val="none"/>
              </w:rPr>
            </w:pPr>
            <w:r>
              <w:rPr>
                <w:rFonts w:hint="eastAsia" w:ascii="宋体" w:hAnsi="宋体" w:eastAsia="宋体"/>
                <w:bCs/>
                <w:color w:val="auto"/>
                <w:szCs w:val="21"/>
                <w:highlight w:val="none"/>
              </w:rPr>
              <w:t>外国语学院013</w:t>
            </w:r>
          </w:p>
        </w:tc>
        <w:tc>
          <w:tcPr>
            <w:tcW w:w="1539" w:type="dxa"/>
            <w:vMerge w:val="continue"/>
          </w:tcPr>
          <w:p>
            <w:pPr>
              <w:snapToGrid w:val="0"/>
              <w:spacing w:line="360" w:lineRule="atLeast"/>
              <w:jc w:val="center"/>
              <w:rPr>
                <w:rFonts w:ascii="宋体" w:hAnsi="宋体" w:eastAsia="宋体"/>
                <w:color w:val="auto"/>
                <w:szCs w:val="21"/>
                <w:highlight w:val="none"/>
              </w:rPr>
            </w:pPr>
          </w:p>
        </w:tc>
        <w:tc>
          <w:tcPr>
            <w:tcW w:w="1778" w:type="dxa"/>
            <w:vMerge w:val="continue"/>
          </w:tcPr>
          <w:p>
            <w:pPr>
              <w:snapToGrid w:val="0"/>
              <w:spacing w:line="360" w:lineRule="atLeast"/>
              <w:jc w:val="center"/>
              <w:rPr>
                <w:rFonts w:ascii="宋体" w:hAnsi="宋体" w:eastAsia="宋体"/>
                <w:color w:val="auto"/>
                <w:szCs w:val="21"/>
                <w:highlight w:val="none"/>
              </w:rPr>
            </w:pPr>
          </w:p>
        </w:tc>
        <w:tc>
          <w:tcPr>
            <w:tcW w:w="945" w:type="dxa"/>
            <w:vMerge w:val="continue"/>
            <w:vAlign w:val="center"/>
          </w:tcPr>
          <w:p>
            <w:pPr>
              <w:snapToGrid w:val="0"/>
              <w:spacing w:line="360" w:lineRule="atLeast"/>
              <w:jc w:val="both"/>
              <w:rPr>
                <w:rFonts w:hint="eastAsia" w:ascii="宋体" w:hAnsi="宋体" w:eastAsia="宋体"/>
                <w:color w:val="auto"/>
                <w:szCs w:val="21"/>
                <w:highlight w:val="none"/>
              </w:rPr>
            </w:pPr>
          </w:p>
        </w:tc>
        <w:tc>
          <w:tcPr>
            <w:tcW w:w="1644" w:type="dxa"/>
            <w:vMerge w:val="restart"/>
            <w:vAlign w:val="center"/>
          </w:tcPr>
          <w:p>
            <w:pPr>
              <w:snapToGrid w:val="0"/>
              <w:spacing w:line="360" w:lineRule="atLeast"/>
              <w:jc w:val="both"/>
              <w:rPr>
                <w:rFonts w:ascii="宋体" w:hAnsi="宋体" w:eastAsia="宋体"/>
                <w:color w:val="auto"/>
                <w:szCs w:val="21"/>
                <w:highlight w:val="none"/>
              </w:rPr>
            </w:pPr>
            <w:r>
              <w:rPr>
                <w:rFonts w:hint="eastAsia" w:ascii="宋体" w:hAnsi="宋体" w:eastAsia="宋体"/>
                <w:color w:val="auto"/>
                <w:szCs w:val="21"/>
                <w:highlight w:val="none"/>
              </w:rPr>
              <w:t>02外国语言学及应用语言学</w:t>
            </w:r>
          </w:p>
        </w:tc>
        <w:tc>
          <w:tcPr>
            <w:tcW w:w="1098" w:type="dxa"/>
          </w:tcPr>
          <w:p>
            <w:pPr>
              <w:snapToGrid w:val="0"/>
              <w:spacing w:line="360" w:lineRule="atLeast"/>
              <w:rPr>
                <w:rFonts w:ascii="宋体" w:hAnsi="宋体" w:eastAsia="宋体"/>
                <w:color w:val="auto"/>
                <w:szCs w:val="21"/>
                <w:highlight w:val="none"/>
              </w:rPr>
            </w:pPr>
            <w:r>
              <w:rPr>
                <w:rFonts w:ascii="宋体" w:hAnsi="宋体" w:eastAsia="宋体"/>
                <w:color w:val="auto"/>
                <w:highlight w:val="none"/>
              </w:rPr>
              <w:fldChar w:fldCharType="begin"/>
            </w:r>
            <w:r>
              <w:rPr>
                <w:rFonts w:ascii="宋体" w:hAnsi="宋体" w:eastAsia="宋体"/>
                <w:color w:val="auto"/>
                <w:highlight w:val="none"/>
              </w:rPr>
              <w:instrText xml:space="preserve"> = 1 \* GB3 </w:instrText>
            </w:r>
            <w:r>
              <w:rPr>
                <w:rFonts w:ascii="宋体" w:hAnsi="宋体" w:eastAsia="宋体"/>
                <w:color w:val="auto"/>
                <w:highlight w:val="none"/>
              </w:rPr>
              <w:fldChar w:fldCharType="separate"/>
            </w:r>
            <w:r>
              <w:rPr>
                <w:rFonts w:hint="eastAsia" w:ascii="宋体" w:hAnsi="宋体" w:eastAsia="宋体"/>
                <w:color w:val="auto"/>
                <w:highlight w:val="none"/>
              </w:rPr>
              <w:t>①</w:t>
            </w:r>
            <w:r>
              <w:rPr>
                <w:rFonts w:ascii="宋体" w:hAnsi="宋体" w:eastAsia="宋体"/>
                <w:color w:val="auto"/>
                <w:highlight w:val="none"/>
              </w:rPr>
              <w:fldChar w:fldCharType="end"/>
            </w:r>
            <w:r>
              <w:rPr>
                <w:rFonts w:hint="eastAsia" w:ascii="宋体" w:hAnsi="宋体" w:eastAsia="宋体"/>
                <w:color w:val="auto"/>
                <w:highlight w:val="none"/>
              </w:rPr>
              <w:t>英汉对比研究</w:t>
            </w:r>
          </w:p>
        </w:tc>
        <w:tc>
          <w:tcPr>
            <w:tcW w:w="2022" w:type="dxa"/>
            <w:vAlign w:val="center"/>
          </w:tcPr>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李丹弟</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张素敏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3" w:hRule="atLeast"/>
          <w:jc w:val="center"/>
        </w:trPr>
        <w:tc>
          <w:tcPr>
            <w:tcW w:w="1681" w:type="dxa"/>
            <w:vMerge w:val="continue"/>
          </w:tcPr>
          <w:p>
            <w:pPr>
              <w:spacing w:line="360" w:lineRule="atLeast"/>
              <w:jc w:val="center"/>
              <w:rPr>
                <w:rFonts w:ascii="宋体" w:hAnsi="宋体" w:eastAsia="宋体"/>
                <w:bCs/>
                <w:color w:val="auto"/>
                <w:szCs w:val="21"/>
                <w:highlight w:val="none"/>
              </w:rPr>
            </w:pPr>
          </w:p>
        </w:tc>
        <w:tc>
          <w:tcPr>
            <w:tcW w:w="1539" w:type="dxa"/>
            <w:vMerge w:val="continue"/>
          </w:tcPr>
          <w:p>
            <w:pPr>
              <w:snapToGrid w:val="0"/>
              <w:spacing w:line="360" w:lineRule="atLeast"/>
              <w:jc w:val="center"/>
              <w:rPr>
                <w:rFonts w:ascii="宋体" w:hAnsi="宋体" w:eastAsia="宋体"/>
                <w:color w:val="auto"/>
                <w:szCs w:val="21"/>
                <w:highlight w:val="none"/>
              </w:rPr>
            </w:pPr>
          </w:p>
        </w:tc>
        <w:tc>
          <w:tcPr>
            <w:tcW w:w="1778" w:type="dxa"/>
            <w:vMerge w:val="continue"/>
          </w:tcPr>
          <w:p>
            <w:pPr>
              <w:snapToGrid w:val="0"/>
              <w:spacing w:line="360" w:lineRule="atLeast"/>
              <w:jc w:val="center"/>
              <w:rPr>
                <w:rFonts w:ascii="宋体" w:hAnsi="宋体" w:eastAsia="宋体"/>
                <w:color w:val="auto"/>
                <w:szCs w:val="21"/>
                <w:highlight w:val="none"/>
              </w:rPr>
            </w:pPr>
          </w:p>
        </w:tc>
        <w:tc>
          <w:tcPr>
            <w:tcW w:w="945" w:type="dxa"/>
            <w:vMerge w:val="continue"/>
          </w:tcPr>
          <w:p>
            <w:pPr>
              <w:snapToGrid w:val="0"/>
              <w:spacing w:line="360" w:lineRule="atLeast"/>
              <w:rPr>
                <w:rFonts w:ascii="宋体" w:hAnsi="宋体" w:eastAsia="宋体"/>
                <w:color w:val="auto"/>
                <w:szCs w:val="21"/>
                <w:highlight w:val="none"/>
              </w:rPr>
            </w:pPr>
          </w:p>
        </w:tc>
        <w:tc>
          <w:tcPr>
            <w:tcW w:w="1644" w:type="dxa"/>
            <w:vMerge w:val="continue"/>
          </w:tcPr>
          <w:p>
            <w:pPr>
              <w:snapToGrid w:val="0"/>
              <w:spacing w:line="360" w:lineRule="atLeast"/>
              <w:rPr>
                <w:rFonts w:ascii="宋体" w:hAnsi="宋体" w:eastAsia="宋体"/>
                <w:color w:val="auto"/>
                <w:szCs w:val="21"/>
                <w:highlight w:val="none"/>
              </w:rPr>
            </w:pPr>
          </w:p>
        </w:tc>
        <w:tc>
          <w:tcPr>
            <w:tcW w:w="1098" w:type="dxa"/>
            <w:vAlign w:val="center"/>
          </w:tcPr>
          <w:p>
            <w:pPr>
              <w:snapToGrid w:val="0"/>
              <w:spacing w:line="360" w:lineRule="atLeast"/>
              <w:jc w:val="both"/>
              <w:rPr>
                <w:rFonts w:ascii="宋体" w:hAnsi="宋体" w:eastAsia="宋体"/>
                <w:color w:val="auto"/>
                <w:szCs w:val="21"/>
                <w:highlight w:val="none"/>
              </w:rPr>
            </w:pPr>
            <w:r>
              <w:rPr>
                <w:rFonts w:ascii="宋体" w:hAnsi="宋体" w:eastAsia="宋体"/>
                <w:color w:val="auto"/>
                <w:highlight w:val="none"/>
              </w:rPr>
              <w:fldChar w:fldCharType="begin"/>
            </w:r>
            <w:r>
              <w:rPr>
                <w:rFonts w:ascii="宋体" w:hAnsi="宋体" w:eastAsia="宋体"/>
                <w:color w:val="auto"/>
                <w:highlight w:val="none"/>
              </w:rPr>
              <w:instrText xml:space="preserve"> = 2 \* GB3 </w:instrText>
            </w:r>
            <w:r>
              <w:rPr>
                <w:rFonts w:ascii="宋体" w:hAnsi="宋体" w:eastAsia="宋体"/>
                <w:color w:val="auto"/>
                <w:highlight w:val="none"/>
              </w:rPr>
              <w:fldChar w:fldCharType="separate"/>
            </w:r>
            <w:r>
              <w:rPr>
                <w:rFonts w:hint="eastAsia" w:ascii="宋体" w:hAnsi="宋体" w:eastAsia="宋体"/>
                <w:color w:val="auto"/>
                <w:highlight w:val="none"/>
              </w:rPr>
              <w:t>②</w:t>
            </w:r>
            <w:r>
              <w:rPr>
                <w:rFonts w:ascii="宋体" w:hAnsi="宋体" w:eastAsia="宋体"/>
                <w:color w:val="auto"/>
                <w:highlight w:val="none"/>
              </w:rPr>
              <w:fldChar w:fldCharType="end"/>
            </w:r>
            <w:r>
              <w:rPr>
                <w:rFonts w:hint="eastAsia" w:ascii="宋体" w:hAnsi="宋体" w:eastAsia="宋体"/>
                <w:color w:val="auto"/>
                <w:highlight w:val="none"/>
              </w:rPr>
              <w:t>语料库语言学</w:t>
            </w:r>
          </w:p>
        </w:tc>
        <w:tc>
          <w:tcPr>
            <w:tcW w:w="2022" w:type="dxa"/>
          </w:tcPr>
          <w:p>
            <w:pPr>
              <w:spacing w:line="360" w:lineRule="atLeast"/>
              <w:jc w:val="center"/>
              <w:rPr>
                <w:rFonts w:hint="eastAsia" w:ascii="宋体" w:hAnsi="宋体" w:eastAsia="宋体"/>
                <w:color w:val="auto"/>
                <w:szCs w:val="21"/>
                <w:highlight w:val="none"/>
              </w:rPr>
            </w:pPr>
            <w:r>
              <w:rPr>
                <w:rFonts w:hint="eastAsia" w:ascii="宋体" w:hAnsi="宋体" w:eastAsia="宋体"/>
                <w:color w:val="auto"/>
                <w:szCs w:val="21"/>
                <w:highlight w:val="none"/>
              </w:rPr>
              <w:t>李文中</w:t>
            </w:r>
          </w:p>
          <w:p>
            <w:pPr>
              <w:spacing w:line="360" w:lineRule="atLeast"/>
              <w:jc w:val="center"/>
              <w:rPr>
                <w:rFonts w:hint="eastAsia" w:ascii="宋体" w:hAnsi="宋体" w:eastAsia="宋体"/>
                <w:color w:val="auto"/>
                <w:szCs w:val="21"/>
                <w:highlight w:val="none"/>
              </w:rPr>
            </w:pPr>
            <w:r>
              <w:rPr>
                <w:rFonts w:hint="eastAsia" w:ascii="宋体" w:hAnsi="宋体" w:eastAsia="宋体"/>
                <w:color w:val="auto"/>
                <w:szCs w:val="21"/>
                <w:highlight w:val="none"/>
              </w:rPr>
              <w:t>濮建忠</w:t>
            </w:r>
          </w:p>
          <w:p>
            <w:pPr>
              <w:spacing w:line="360" w:lineRule="atLeast"/>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钱毓芳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8" w:hRule="atLeast"/>
          <w:jc w:val="center"/>
        </w:trPr>
        <w:tc>
          <w:tcPr>
            <w:tcW w:w="1681" w:type="dxa"/>
            <w:vMerge w:val="continue"/>
          </w:tcPr>
          <w:p>
            <w:pPr>
              <w:spacing w:line="360" w:lineRule="atLeast"/>
              <w:jc w:val="center"/>
              <w:rPr>
                <w:rFonts w:ascii="宋体" w:hAnsi="宋体" w:eastAsia="宋体"/>
                <w:bCs/>
                <w:color w:val="auto"/>
                <w:szCs w:val="21"/>
                <w:highlight w:val="none"/>
              </w:rPr>
            </w:pPr>
          </w:p>
        </w:tc>
        <w:tc>
          <w:tcPr>
            <w:tcW w:w="1539" w:type="dxa"/>
            <w:vMerge w:val="continue"/>
          </w:tcPr>
          <w:p>
            <w:pPr>
              <w:snapToGrid w:val="0"/>
              <w:spacing w:line="360" w:lineRule="atLeast"/>
              <w:jc w:val="center"/>
              <w:rPr>
                <w:rFonts w:ascii="宋体" w:hAnsi="宋体" w:eastAsia="宋体"/>
                <w:color w:val="auto"/>
                <w:szCs w:val="21"/>
                <w:highlight w:val="none"/>
              </w:rPr>
            </w:pPr>
          </w:p>
        </w:tc>
        <w:tc>
          <w:tcPr>
            <w:tcW w:w="1778" w:type="dxa"/>
            <w:vMerge w:val="continue"/>
          </w:tcPr>
          <w:p>
            <w:pPr>
              <w:snapToGrid w:val="0"/>
              <w:spacing w:line="360" w:lineRule="atLeast"/>
              <w:jc w:val="center"/>
              <w:rPr>
                <w:rFonts w:ascii="宋体" w:hAnsi="宋体" w:eastAsia="宋体"/>
                <w:color w:val="auto"/>
                <w:szCs w:val="21"/>
                <w:highlight w:val="none"/>
              </w:rPr>
            </w:pPr>
          </w:p>
        </w:tc>
        <w:tc>
          <w:tcPr>
            <w:tcW w:w="945" w:type="dxa"/>
            <w:vMerge w:val="continue"/>
            <w:vAlign w:val="top"/>
          </w:tcPr>
          <w:p>
            <w:pPr>
              <w:snapToGrid w:val="0"/>
              <w:spacing w:line="360" w:lineRule="atLeast"/>
              <w:jc w:val="both"/>
              <w:rPr>
                <w:rFonts w:hint="eastAsia" w:ascii="宋体" w:hAnsi="宋体" w:eastAsia="宋体"/>
                <w:color w:val="auto"/>
                <w:szCs w:val="21"/>
                <w:highlight w:val="none"/>
              </w:rPr>
            </w:pPr>
          </w:p>
        </w:tc>
        <w:tc>
          <w:tcPr>
            <w:tcW w:w="2742" w:type="dxa"/>
            <w:gridSpan w:val="2"/>
            <w:vAlign w:val="top"/>
          </w:tcPr>
          <w:p>
            <w:pPr>
              <w:snapToGrid w:val="0"/>
              <w:spacing w:line="360" w:lineRule="atLeast"/>
              <w:jc w:val="both"/>
              <w:rPr>
                <w:rFonts w:ascii="宋体" w:hAnsi="宋体" w:eastAsia="宋体"/>
                <w:color w:val="auto"/>
                <w:highlight w:val="none"/>
              </w:rPr>
            </w:pPr>
            <w:r>
              <w:rPr>
                <w:rFonts w:hint="eastAsia" w:ascii="宋体" w:hAnsi="宋体" w:eastAsia="宋体"/>
                <w:color w:val="auto"/>
                <w:szCs w:val="21"/>
                <w:highlight w:val="none"/>
              </w:rPr>
              <w:t>03 翻译学</w:t>
            </w:r>
          </w:p>
        </w:tc>
        <w:tc>
          <w:tcPr>
            <w:tcW w:w="2022" w:type="dxa"/>
            <w:vAlign w:val="center"/>
          </w:tcPr>
          <w:p>
            <w:pPr>
              <w:spacing w:line="360" w:lineRule="atLeast"/>
              <w:jc w:val="center"/>
              <w:rPr>
                <w:rFonts w:hint="eastAsia" w:ascii="宋体" w:hAnsi="宋体" w:eastAsia="宋体"/>
                <w:color w:val="auto"/>
                <w:szCs w:val="21"/>
                <w:highlight w:val="none"/>
                <w:lang w:eastAsia="zh-CN"/>
              </w:rPr>
            </w:pPr>
            <w:r>
              <w:rPr>
                <w:rFonts w:hint="eastAsia" w:ascii="宋体" w:hAnsi="宋体" w:eastAsia="宋体"/>
                <w:color w:val="auto"/>
                <w:szCs w:val="21"/>
                <w:highlight w:val="none"/>
                <w:lang w:val="en-US" w:eastAsia="zh-CN"/>
              </w:rPr>
              <w:t>谌莉文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 w:hRule="atLeast"/>
          <w:jc w:val="center"/>
        </w:trPr>
        <w:tc>
          <w:tcPr>
            <w:tcW w:w="1681" w:type="dxa"/>
          </w:tcPr>
          <w:p>
            <w:pPr>
              <w:spacing w:line="360" w:lineRule="atLeast"/>
              <w:jc w:val="center"/>
              <w:rPr>
                <w:rFonts w:ascii="宋体" w:hAnsi="宋体" w:eastAsia="宋体"/>
                <w:color w:val="auto"/>
                <w:szCs w:val="21"/>
                <w:highlight w:val="none"/>
              </w:rPr>
            </w:pPr>
            <w:r>
              <w:rPr>
                <w:rFonts w:hint="eastAsia" w:ascii="宋体" w:hAnsi="宋体" w:eastAsia="宋体"/>
                <w:color w:val="auto"/>
                <w:szCs w:val="21"/>
                <w:highlight w:val="none"/>
              </w:rPr>
              <w:t>外国语学院013</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东方语言</w:t>
            </w:r>
            <w:r>
              <w:rPr>
                <w:rFonts w:hint="eastAsia" w:ascii="宋体" w:hAnsi="宋体" w:eastAsia="宋体"/>
                <w:color w:val="auto"/>
                <w:szCs w:val="21"/>
                <w:highlight w:val="none"/>
                <w:lang w:val="en-US" w:eastAsia="zh-CN"/>
              </w:rPr>
              <w:t>与哲学学院</w:t>
            </w:r>
            <w:r>
              <w:rPr>
                <w:rFonts w:hint="eastAsia" w:ascii="宋体" w:hAnsi="宋体" w:eastAsia="宋体"/>
                <w:color w:val="auto"/>
                <w:szCs w:val="21"/>
                <w:highlight w:val="none"/>
              </w:rPr>
              <w:t>014</w:t>
            </w:r>
            <w:r>
              <w:rPr>
                <w:rFonts w:hint="eastAsia" w:ascii="宋体" w:hAnsi="宋体" w:eastAsia="宋体"/>
                <w:color w:val="auto"/>
                <w:szCs w:val="21"/>
                <w:highlight w:val="none"/>
                <w:lang w:eastAsia="zh-CN"/>
              </w:rPr>
              <w:t>）</w:t>
            </w:r>
          </w:p>
        </w:tc>
        <w:tc>
          <w:tcPr>
            <w:tcW w:w="1539" w:type="dxa"/>
            <w:vMerge w:val="continue"/>
          </w:tcPr>
          <w:p>
            <w:pPr>
              <w:snapToGrid w:val="0"/>
              <w:spacing w:line="360" w:lineRule="atLeast"/>
              <w:jc w:val="center"/>
              <w:rPr>
                <w:rFonts w:ascii="宋体" w:hAnsi="宋体" w:eastAsia="宋体"/>
                <w:color w:val="auto"/>
                <w:szCs w:val="21"/>
                <w:highlight w:val="none"/>
              </w:rPr>
            </w:pPr>
          </w:p>
        </w:tc>
        <w:tc>
          <w:tcPr>
            <w:tcW w:w="1778" w:type="dxa"/>
            <w:vMerge w:val="continue"/>
          </w:tcPr>
          <w:p>
            <w:pPr>
              <w:spacing w:line="360" w:lineRule="atLeast"/>
              <w:jc w:val="center"/>
              <w:rPr>
                <w:rFonts w:ascii="宋体" w:hAnsi="宋体" w:eastAsia="宋体"/>
                <w:color w:val="auto"/>
                <w:szCs w:val="21"/>
                <w:highlight w:val="none"/>
              </w:rPr>
            </w:pPr>
          </w:p>
        </w:tc>
        <w:tc>
          <w:tcPr>
            <w:tcW w:w="945" w:type="dxa"/>
            <w:vMerge w:val="continue"/>
            <w:vAlign w:val="center"/>
          </w:tcPr>
          <w:p>
            <w:pPr>
              <w:spacing w:line="360" w:lineRule="atLeast"/>
              <w:jc w:val="both"/>
              <w:rPr>
                <w:rFonts w:hint="eastAsia" w:ascii="宋体" w:hAnsi="宋体" w:eastAsia="宋体"/>
                <w:color w:val="auto"/>
                <w:szCs w:val="21"/>
                <w:highlight w:val="none"/>
              </w:rPr>
            </w:pPr>
          </w:p>
        </w:tc>
        <w:tc>
          <w:tcPr>
            <w:tcW w:w="2742" w:type="dxa"/>
            <w:gridSpan w:val="2"/>
            <w:vAlign w:val="center"/>
          </w:tcPr>
          <w:p>
            <w:pPr>
              <w:spacing w:line="360" w:lineRule="atLeast"/>
              <w:jc w:val="both"/>
              <w:rPr>
                <w:rFonts w:ascii="宋体" w:hAnsi="宋体" w:eastAsia="宋体"/>
                <w:color w:val="auto"/>
                <w:szCs w:val="21"/>
                <w:highlight w:val="none"/>
              </w:rPr>
            </w:pPr>
            <w:r>
              <w:rPr>
                <w:rFonts w:hint="eastAsia" w:ascii="宋体" w:hAnsi="宋体" w:eastAsia="宋体"/>
                <w:color w:val="auto"/>
                <w:szCs w:val="21"/>
                <w:highlight w:val="none"/>
              </w:rPr>
              <w:t>04日本及东亚研究</w:t>
            </w:r>
          </w:p>
        </w:tc>
        <w:tc>
          <w:tcPr>
            <w:tcW w:w="2022" w:type="dxa"/>
            <w:vAlign w:val="center"/>
          </w:tcPr>
          <w:p>
            <w:pPr>
              <w:spacing w:line="360" w:lineRule="atLeast"/>
              <w:jc w:val="center"/>
              <w:rPr>
                <w:rFonts w:hint="eastAsia" w:ascii="宋体" w:hAnsi="宋体" w:eastAsia="宋体"/>
                <w:color w:val="auto"/>
                <w:szCs w:val="21"/>
                <w:highlight w:val="none"/>
                <w:lang w:eastAsia="zh-CN"/>
              </w:rPr>
            </w:pPr>
            <w:r>
              <w:rPr>
                <w:rFonts w:hint="eastAsia" w:ascii="宋体" w:hAnsi="宋体" w:eastAsia="宋体"/>
                <w:color w:val="auto"/>
                <w:szCs w:val="21"/>
                <w:highlight w:val="none"/>
              </w:rPr>
              <w:t>江静</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吕顺长</w:t>
            </w:r>
          </w:p>
        </w:tc>
      </w:tr>
    </w:tbl>
    <w:p>
      <w:pPr>
        <w:spacing w:line="276" w:lineRule="auto"/>
        <w:rPr>
          <w:rFonts w:hint="default" w:asciiTheme="minorEastAsia" w:hAnsiTheme="minorEastAsia" w:eastAsiaTheme="minorEastAsia" w:cstheme="minorEastAsia"/>
          <w:color w:val="auto"/>
          <w:szCs w:val="21"/>
          <w:highlight w:val="none"/>
          <w:lang w:val="en-US"/>
        </w:rPr>
      </w:pPr>
      <w:r>
        <w:rPr>
          <w:rFonts w:hint="eastAsia"/>
          <w:color w:val="auto"/>
          <w:szCs w:val="21"/>
          <w:highlight w:val="none"/>
          <w:lang w:val="en-US" w:eastAsia="zh-CN"/>
        </w:rPr>
        <w:t xml:space="preserve"> </w:t>
      </w:r>
      <w:r>
        <w:rPr>
          <w:rStyle w:val="9"/>
          <w:rFonts w:hint="eastAsia" w:ascii="宋体" w:hAnsi="宋体" w:eastAsia="宋体"/>
          <w:color w:val="auto"/>
          <w:szCs w:val="21"/>
          <w:highlight w:val="none"/>
        </w:rPr>
        <w:t>注：</w:t>
      </w:r>
      <w:r>
        <w:rPr>
          <w:rFonts w:ascii="宋体" w:hAnsi="宋体" w:eastAsia="宋体" w:cs="Times New Roman"/>
          <w:color w:val="auto"/>
          <w:szCs w:val="21"/>
          <w:highlight w:val="none"/>
        </w:rPr>
        <w:fldChar w:fldCharType="begin"/>
      </w:r>
      <w:r>
        <w:rPr>
          <w:rFonts w:ascii="宋体" w:hAnsi="宋体" w:eastAsia="宋体" w:cs="Times New Roman"/>
          <w:color w:val="auto"/>
          <w:szCs w:val="21"/>
          <w:highlight w:val="none"/>
        </w:rPr>
        <w:instrText xml:space="preserve"> = 1 \* GB3 </w:instrText>
      </w:r>
      <w:r>
        <w:rPr>
          <w:rFonts w:ascii="宋体" w:hAnsi="宋体" w:eastAsia="宋体" w:cs="Times New Roman"/>
          <w:color w:val="auto"/>
          <w:szCs w:val="21"/>
          <w:highlight w:val="none"/>
        </w:rPr>
        <w:fldChar w:fldCharType="separate"/>
      </w:r>
      <w:r>
        <w:rPr>
          <w:rFonts w:hint="eastAsia" w:ascii="宋体" w:hAnsi="宋体" w:eastAsia="宋体" w:cs="Times New Roman"/>
          <w:color w:val="auto"/>
          <w:szCs w:val="21"/>
          <w:highlight w:val="none"/>
        </w:rPr>
        <w:t>①</w:t>
      </w:r>
      <w:r>
        <w:rPr>
          <w:rFonts w:ascii="宋体" w:hAnsi="宋体" w:eastAsia="宋体" w:cs="Times New Roman"/>
          <w:color w:val="auto"/>
          <w:szCs w:val="21"/>
          <w:highlight w:val="none"/>
        </w:rPr>
        <w:fldChar w:fldCharType="end"/>
      </w:r>
      <w:r>
        <w:rPr>
          <w:rFonts w:hint="eastAsia" w:ascii="宋体" w:hAnsi="宋体" w:eastAsia="宋体" w:cs="Times New Roman"/>
          <w:color w:val="auto"/>
          <w:szCs w:val="21"/>
          <w:highlight w:val="none"/>
          <w:lang w:val="en-US" w:eastAsia="zh-CN"/>
        </w:rPr>
        <w:t>江静</w:t>
      </w:r>
      <w:r>
        <w:rPr>
          <w:rFonts w:hint="eastAsia" w:ascii="Times New Roman" w:hAnsi="Times New Roman"/>
          <w:color w:val="auto"/>
          <w:szCs w:val="21"/>
          <w:highlight w:val="none"/>
        </w:rPr>
        <w:t>已在</w:t>
      </w:r>
      <w:r>
        <w:rPr>
          <w:rFonts w:hint="eastAsia" w:ascii="Times New Roman" w:hAnsi="Times New Roman"/>
          <w:color w:val="auto"/>
          <w:szCs w:val="21"/>
          <w:highlight w:val="none"/>
          <w:lang w:val="en-US" w:eastAsia="zh-CN"/>
        </w:rPr>
        <w:t>外国语言文学</w:t>
      </w:r>
      <w:r>
        <w:rPr>
          <w:rFonts w:hint="eastAsia" w:ascii="Times New Roman" w:hAnsi="Times New Roman"/>
          <w:color w:val="auto"/>
          <w:szCs w:val="21"/>
          <w:highlight w:val="none"/>
        </w:rPr>
        <w:t>（</w:t>
      </w:r>
      <w:r>
        <w:rPr>
          <w:rFonts w:hint="eastAsia" w:ascii="Times New Roman" w:hAnsi="Times New Roman"/>
          <w:color w:val="auto"/>
          <w:szCs w:val="21"/>
          <w:highlight w:val="none"/>
          <w:lang w:val="en-US" w:eastAsia="zh-CN"/>
        </w:rPr>
        <w:t>050200</w:t>
      </w:r>
      <w:r>
        <w:rPr>
          <w:rFonts w:hint="eastAsia" w:ascii="Times New Roman" w:hAnsi="Times New Roman"/>
          <w:color w:val="auto"/>
          <w:szCs w:val="21"/>
          <w:highlight w:val="none"/>
        </w:rPr>
        <w:t>）招收直博生１</w:t>
      </w:r>
      <w:r>
        <w:rPr>
          <w:rFonts w:hint="eastAsia" w:ascii="Times New Roman" w:hAnsi="Times New Roman"/>
          <w:color w:val="auto"/>
          <w:szCs w:val="21"/>
          <w:highlight w:val="none"/>
          <w:lang w:val="en-US" w:eastAsia="zh-CN"/>
        </w:rPr>
        <w:t>人</w:t>
      </w:r>
      <w:r>
        <w:rPr>
          <w:rFonts w:hint="eastAsia" w:ascii="Times New Roman" w:hAnsi="Times New Roman"/>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default"/>
          <w:color w:val="auto"/>
          <w:highlight w:val="none"/>
          <w:lang w:val="en-US" w:eastAsia="zh-CN"/>
        </w:rPr>
      </w:pPr>
      <w:r>
        <w:rPr>
          <w:rFonts w:hint="eastAsia"/>
          <w:b/>
          <w:bCs/>
          <w:color w:val="auto"/>
          <w:sz w:val="24"/>
          <w:szCs w:val="24"/>
          <w:highlight w:val="none"/>
          <w:lang w:val="en-US" w:eastAsia="zh-CN"/>
        </w:rPr>
        <w:t>特别说明：</w:t>
      </w:r>
      <w:r>
        <w:rPr>
          <w:rFonts w:hint="eastAsia" w:ascii="宋体" w:hAnsi="宋体" w:eastAsia="宋体" w:cs="宋体"/>
          <w:b w:val="0"/>
          <w:bCs w:val="0"/>
          <w:color w:val="auto"/>
          <w:kern w:val="0"/>
          <w:sz w:val="24"/>
          <w:highlight w:val="none"/>
          <w:shd w:val="clear" w:color="auto" w:fill="FFFFFF"/>
          <w:lang w:bidi="ar"/>
        </w:rPr>
        <w:t>我校202</w:t>
      </w:r>
      <w:r>
        <w:rPr>
          <w:rFonts w:hint="eastAsia" w:ascii="宋体" w:hAnsi="宋体" w:eastAsia="宋体" w:cs="宋体"/>
          <w:b w:val="0"/>
          <w:bCs w:val="0"/>
          <w:color w:val="auto"/>
          <w:kern w:val="0"/>
          <w:sz w:val="24"/>
          <w:highlight w:val="none"/>
          <w:shd w:val="clear" w:color="auto" w:fill="FFFFFF"/>
          <w:lang w:val="en-US" w:eastAsia="zh-CN" w:bidi="ar"/>
        </w:rPr>
        <w:t>3</w:t>
      </w:r>
      <w:r>
        <w:rPr>
          <w:rFonts w:hint="eastAsia" w:ascii="宋体" w:hAnsi="宋体" w:eastAsia="宋体" w:cs="宋体"/>
          <w:b w:val="0"/>
          <w:bCs w:val="0"/>
          <w:color w:val="auto"/>
          <w:kern w:val="0"/>
          <w:sz w:val="24"/>
          <w:highlight w:val="none"/>
          <w:shd w:val="clear" w:color="auto" w:fill="FFFFFF"/>
          <w:lang w:bidi="ar"/>
        </w:rPr>
        <w:t>年招生专业目录中所列招生人数为</w:t>
      </w:r>
      <w:r>
        <w:rPr>
          <w:rFonts w:hint="eastAsia" w:ascii="宋体" w:hAnsi="宋体" w:eastAsia="宋体" w:cs="宋体"/>
          <w:b w:val="0"/>
          <w:bCs w:val="0"/>
          <w:color w:val="auto"/>
          <w:kern w:val="0"/>
          <w:sz w:val="24"/>
          <w:highlight w:val="none"/>
          <w:shd w:val="clear" w:color="auto" w:fill="FFFFFF"/>
          <w:lang w:val="en-US" w:eastAsia="zh-CN" w:bidi="ar"/>
        </w:rPr>
        <w:t>2022年实际招生人数</w:t>
      </w:r>
      <w:r>
        <w:rPr>
          <w:rFonts w:hint="eastAsia" w:ascii="宋体" w:hAnsi="宋体" w:eastAsia="宋体" w:cs="宋体"/>
          <w:b w:val="0"/>
          <w:bCs w:val="0"/>
          <w:color w:val="auto"/>
          <w:kern w:val="0"/>
          <w:sz w:val="24"/>
          <w:highlight w:val="none"/>
          <w:shd w:val="clear" w:color="auto" w:fill="FFFFFF"/>
          <w:lang w:bidi="ar"/>
        </w:rPr>
        <w:t>（</w:t>
      </w:r>
      <w:r>
        <w:rPr>
          <w:rFonts w:hint="eastAsia" w:ascii="宋体" w:hAnsi="宋体" w:eastAsia="宋体" w:cs="宋体"/>
          <w:b w:val="0"/>
          <w:bCs w:val="0"/>
          <w:color w:val="auto"/>
          <w:kern w:val="0"/>
          <w:sz w:val="24"/>
          <w:highlight w:val="none"/>
          <w:shd w:val="clear" w:color="auto" w:fill="FFFFFF"/>
          <w:lang w:val="en-US" w:eastAsia="zh-CN" w:bidi="ar"/>
        </w:rPr>
        <w:t>个别微调，仅供参考</w:t>
      </w:r>
      <w:r>
        <w:rPr>
          <w:rFonts w:hint="eastAsia" w:ascii="宋体" w:hAnsi="宋体" w:eastAsia="宋体" w:cs="宋体"/>
          <w:b w:val="0"/>
          <w:bCs w:val="0"/>
          <w:color w:val="auto"/>
          <w:kern w:val="0"/>
          <w:sz w:val="24"/>
          <w:highlight w:val="none"/>
          <w:shd w:val="clear" w:color="auto" w:fill="FFFFFF"/>
          <w:lang w:bidi="ar"/>
        </w:rPr>
        <w:t>）</w:t>
      </w:r>
      <w:r>
        <w:rPr>
          <w:rFonts w:hint="eastAsia" w:ascii="宋体" w:hAnsi="宋体" w:eastAsia="宋体" w:cs="宋体"/>
          <w:b w:val="0"/>
          <w:bCs w:val="0"/>
          <w:color w:val="auto"/>
          <w:kern w:val="0"/>
          <w:sz w:val="24"/>
          <w:highlight w:val="none"/>
          <w:shd w:val="clear" w:color="auto" w:fill="FFFFFF"/>
          <w:lang w:val="en-US" w:eastAsia="zh-CN" w:bidi="ar"/>
        </w:rPr>
        <w:t>，2023年</w:t>
      </w:r>
      <w:r>
        <w:rPr>
          <w:rFonts w:hint="eastAsia" w:ascii="宋体" w:hAnsi="宋体" w:eastAsia="宋体" w:cs="宋体"/>
          <w:b w:val="0"/>
          <w:bCs w:val="0"/>
          <w:color w:val="auto"/>
          <w:kern w:val="0"/>
          <w:sz w:val="24"/>
          <w:highlight w:val="none"/>
          <w:shd w:val="clear" w:color="auto" w:fill="FFFFFF"/>
          <w:lang w:bidi="ar"/>
        </w:rPr>
        <w:t>实际招生人数需综合教育部最终下达的博士研究生招生计划和实际生源等情况作相应增减调整。</w:t>
      </w:r>
    </w:p>
    <w:sectPr>
      <w:footerReference r:id="rId5" w:type="default"/>
      <w:pgSz w:w="11906" w:h="16838"/>
      <w:pgMar w:top="1440" w:right="1179" w:bottom="1440" w:left="1179"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YjFkMjU2OTM2ZDNjOTk4ZmRhZjY3MDBlYTFhMzAifQ=="/>
  </w:docVars>
  <w:rsids>
    <w:rsidRoot w:val="0EAF2350"/>
    <w:rsid w:val="009E5C36"/>
    <w:rsid w:val="01113D6B"/>
    <w:rsid w:val="011E1382"/>
    <w:rsid w:val="05C2212F"/>
    <w:rsid w:val="0602259D"/>
    <w:rsid w:val="06AF04B5"/>
    <w:rsid w:val="07465DF0"/>
    <w:rsid w:val="07520BFC"/>
    <w:rsid w:val="07CD4392"/>
    <w:rsid w:val="0A01091A"/>
    <w:rsid w:val="0B4B1F46"/>
    <w:rsid w:val="0E14722E"/>
    <w:rsid w:val="0EAF2350"/>
    <w:rsid w:val="0EBB149A"/>
    <w:rsid w:val="14756AFC"/>
    <w:rsid w:val="14811441"/>
    <w:rsid w:val="179B19EE"/>
    <w:rsid w:val="1A3F2059"/>
    <w:rsid w:val="1A725FDA"/>
    <w:rsid w:val="1A995DC8"/>
    <w:rsid w:val="1AC1157B"/>
    <w:rsid w:val="1AEC2C5C"/>
    <w:rsid w:val="1B0F3C1E"/>
    <w:rsid w:val="1BF64DB7"/>
    <w:rsid w:val="1C0C6AA9"/>
    <w:rsid w:val="1C737230"/>
    <w:rsid w:val="1C750033"/>
    <w:rsid w:val="1F99112B"/>
    <w:rsid w:val="1FE81BA7"/>
    <w:rsid w:val="2233032A"/>
    <w:rsid w:val="24C674D8"/>
    <w:rsid w:val="2528490B"/>
    <w:rsid w:val="25942E18"/>
    <w:rsid w:val="26BA44D0"/>
    <w:rsid w:val="27283AA6"/>
    <w:rsid w:val="283C2FEE"/>
    <w:rsid w:val="2A5F7AE1"/>
    <w:rsid w:val="2BA45336"/>
    <w:rsid w:val="2BC300E5"/>
    <w:rsid w:val="2C5A3F68"/>
    <w:rsid w:val="2CEC5096"/>
    <w:rsid w:val="2F9255B5"/>
    <w:rsid w:val="31A25F76"/>
    <w:rsid w:val="320C327C"/>
    <w:rsid w:val="329101FA"/>
    <w:rsid w:val="353D1BDA"/>
    <w:rsid w:val="36ED1BE9"/>
    <w:rsid w:val="3744304C"/>
    <w:rsid w:val="37AD219A"/>
    <w:rsid w:val="37F039D3"/>
    <w:rsid w:val="38B40D25"/>
    <w:rsid w:val="38CC7F9C"/>
    <w:rsid w:val="3A223054"/>
    <w:rsid w:val="3AB900AC"/>
    <w:rsid w:val="3AD23470"/>
    <w:rsid w:val="3B200BD7"/>
    <w:rsid w:val="3CDB7FC0"/>
    <w:rsid w:val="3D281DF9"/>
    <w:rsid w:val="3D6F3E24"/>
    <w:rsid w:val="3E421EB2"/>
    <w:rsid w:val="4141716F"/>
    <w:rsid w:val="424B14C1"/>
    <w:rsid w:val="429C415B"/>
    <w:rsid w:val="43696D48"/>
    <w:rsid w:val="438F7D95"/>
    <w:rsid w:val="44C1098C"/>
    <w:rsid w:val="46EB15E5"/>
    <w:rsid w:val="47A54DB1"/>
    <w:rsid w:val="47DD2130"/>
    <w:rsid w:val="482175F6"/>
    <w:rsid w:val="482C4350"/>
    <w:rsid w:val="48474D91"/>
    <w:rsid w:val="48750FF8"/>
    <w:rsid w:val="49302850"/>
    <w:rsid w:val="49F42EE4"/>
    <w:rsid w:val="4A484A1B"/>
    <w:rsid w:val="4AB54060"/>
    <w:rsid w:val="4D2C6B8D"/>
    <w:rsid w:val="4EE86835"/>
    <w:rsid w:val="4F2A7373"/>
    <w:rsid w:val="502B6E61"/>
    <w:rsid w:val="50624879"/>
    <w:rsid w:val="50810884"/>
    <w:rsid w:val="51581FF7"/>
    <w:rsid w:val="518401CC"/>
    <w:rsid w:val="52526CAE"/>
    <w:rsid w:val="536F5642"/>
    <w:rsid w:val="53D43C6C"/>
    <w:rsid w:val="5503036B"/>
    <w:rsid w:val="56617645"/>
    <w:rsid w:val="57D74A15"/>
    <w:rsid w:val="59FD7C78"/>
    <w:rsid w:val="5AAC584A"/>
    <w:rsid w:val="5BD0527E"/>
    <w:rsid w:val="5CCF1A78"/>
    <w:rsid w:val="5E086B74"/>
    <w:rsid w:val="5E441A77"/>
    <w:rsid w:val="5E4445E6"/>
    <w:rsid w:val="601735AA"/>
    <w:rsid w:val="61DD6F69"/>
    <w:rsid w:val="631717F6"/>
    <w:rsid w:val="634D74EE"/>
    <w:rsid w:val="63C141F3"/>
    <w:rsid w:val="642D0629"/>
    <w:rsid w:val="646037C9"/>
    <w:rsid w:val="65075F99"/>
    <w:rsid w:val="665C2FFB"/>
    <w:rsid w:val="670F302E"/>
    <w:rsid w:val="671E50D3"/>
    <w:rsid w:val="67B04E3B"/>
    <w:rsid w:val="68666139"/>
    <w:rsid w:val="693A1BEF"/>
    <w:rsid w:val="69631C05"/>
    <w:rsid w:val="6A75381B"/>
    <w:rsid w:val="6B4E0B8D"/>
    <w:rsid w:val="6B6932A5"/>
    <w:rsid w:val="6D3E3AD6"/>
    <w:rsid w:val="712366DE"/>
    <w:rsid w:val="712876E5"/>
    <w:rsid w:val="73D07F2D"/>
    <w:rsid w:val="742B771D"/>
    <w:rsid w:val="752B7DDB"/>
    <w:rsid w:val="753E4964"/>
    <w:rsid w:val="755D76D0"/>
    <w:rsid w:val="76620A4C"/>
    <w:rsid w:val="77A301CA"/>
    <w:rsid w:val="77B35F4B"/>
    <w:rsid w:val="788A1900"/>
    <w:rsid w:val="7A7E4DA0"/>
    <w:rsid w:val="7AD04FDF"/>
    <w:rsid w:val="7AD37C2C"/>
    <w:rsid w:val="7B6E133A"/>
    <w:rsid w:val="7C0C0CE8"/>
    <w:rsid w:val="7CAE5D9F"/>
    <w:rsid w:val="7DEE474D"/>
    <w:rsid w:val="7DF62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360" w:lineRule="auto"/>
      <w:ind w:firstLine="0" w:firstLineChars="0"/>
      <w:outlineLvl w:val="0"/>
    </w:pPr>
    <w:rPr>
      <w:rFonts w:ascii="Times New Roman" w:hAnsi="Times New Roman" w:eastAsia="黑体" w:cs="Times New Roman"/>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0"/>
    <w:rPr>
      <w:b/>
    </w:rPr>
  </w:style>
  <w:style w:type="table" w:customStyle="1" w:styleId="10">
    <w:name w:val="网格型1"/>
    <w:basedOn w:val="6"/>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样式1"/>
    <w:basedOn w:val="1"/>
    <w:qFormat/>
    <w:uiPriority w:val="0"/>
    <w:pPr>
      <w:spacing w:line="360" w:lineRule="atLeast"/>
      <w:ind w:firstLine="200" w:firstLineChars="200"/>
    </w:pPr>
    <w:rPr>
      <w:rFonts w:ascii="宋体" w:hAnsi="宋体" w:eastAsia="宋体" w:cs="Times New Roman"/>
      <w:b/>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1885</Words>
  <Characters>2132</Characters>
  <Lines>0</Lines>
  <Paragraphs>0</Paragraphs>
  <TotalTime>40</TotalTime>
  <ScaleCrop>false</ScaleCrop>
  <LinksUpToDate>false</LinksUpToDate>
  <CharactersWithSpaces>2206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2021-10-09T06:09:00Z</dcterms:created>
  <dc:creator>pc</dc:creator>
  <cp:lastModifiedBy>admin</cp:lastModifiedBy>
  <cp:lastPrinted>2022-11-07T02:55:00Z</cp:lastPrinted>
  <dcterms:modified xsi:type="dcterms:W3CDTF">2022-12-05T08:38:06Z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DEADA2248AB14543BB387F2296AB4506</vt:lpwstr>
  </property>
</Properties>
</file>